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25" w:rsidRPr="0036403F" w:rsidRDefault="00154256" w:rsidP="000D4ADF">
      <w:pPr>
        <w:ind w:left="3600"/>
        <w:jc w:val="both"/>
      </w:pPr>
      <w:r>
        <w:t xml:space="preserve">             </w:t>
      </w:r>
      <w:r w:rsidR="00A22333">
        <w:tab/>
      </w:r>
      <w:r w:rsidR="00A22333">
        <w:tab/>
      </w:r>
      <w:r w:rsidR="00A22333">
        <w:tab/>
      </w:r>
    </w:p>
    <w:p w:rsidR="00385025" w:rsidRPr="0036403F" w:rsidRDefault="00385025" w:rsidP="00385025">
      <w:pPr>
        <w:jc w:val="center"/>
      </w:pPr>
      <w:r>
        <w:t>DĖL „</w:t>
      </w:r>
      <w:r w:rsidRPr="0036403F">
        <w:t xml:space="preserve">UAB </w:t>
      </w:r>
      <w:r>
        <w:t>„</w:t>
      </w:r>
      <w:r w:rsidRPr="0036403F">
        <w:t>AUKŠTAITJOS VANDENYS“</w:t>
      </w:r>
      <w:r>
        <w:t xml:space="preserve"> </w:t>
      </w:r>
      <w:r w:rsidRPr="0036403F">
        <w:t>VIEŠŲJŲ PIRKIMŲ</w:t>
      </w:r>
      <w:r>
        <w:t>“</w:t>
      </w:r>
    </w:p>
    <w:p w:rsidR="00385025" w:rsidRPr="0036403F" w:rsidRDefault="00385025" w:rsidP="00385025"/>
    <w:p w:rsidR="00385025" w:rsidRPr="0036403F" w:rsidRDefault="00385025" w:rsidP="00385025">
      <w:pPr>
        <w:jc w:val="center"/>
        <w:rPr>
          <w:dstrike/>
        </w:rPr>
      </w:pPr>
      <w:r w:rsidRPr="0036403F">
        <w:t>20</w:t>
      </w:r>
      <w:r w:rsidR="00ED1180">
        <w:t>10</w:t>
      </w:r>
      <w:r w:rsidRPr="0036403F">
        <w:t xml:space="preserve"> m. </w:t>
      </w:r>
      <w:r w:rsidR="00ED1180">
        <w:t>sausio</w:t>
      </w:r>
      <w:r w:rsidRPr="0036403F">
        <w:t xml:space="preserve"> </w:t>
      </w:r>
      <w:r w:rsidR="007E5A6C">
        <w:t>14</w:t>
      </w:r>
      <w:r w:rsidRPr="0036403F">
        <w:t xml:space="preserve"> d.  Nr. </w:t>
      </w:r>
      <w:r w:rsidR="007E5A6C">
        <w:t>5</w:t>
      </w:r>
    </w:p>
    <w:p w:rsidR="00385025" w:rsidRPr="0036403F" w:rsidRDefault="00385025" w:rsidP="00385025">
      <w:pPr>
        <w:jc w:val="center"/>
      </w:pPr>
      <w:r w:rsidRPr="0036403F">
        <w:t>Panevėžys</w:t>
      </w:r>
    </w:p>
    <w:p w:rsidR="00385025" w:rsidRPr="0036403F" w:rsidRDefault="00385025" w:rsidP="00385025">
      <w:r w:rsidRPr="0036403F">
        <w:t xml:space="preserve"> </w:t>
      </w:r>
    </w:p>
    <w:p w:rsidR="00385025" w:rsidRPr="0036403F" w:rsidRDefault="00385025" w:rsidP="00385025"/>
    <w:p w:rsidR="00385025" w:rsidRPr="0036403F" w:rsidRDefault="00385025" w:rsidP="00385025">
      <w:pPr>
        <w:ind w:firstLine="720"/>
        <w:jc w:val="both"/>
      </w:pPr>
      <w:r w:rsidRPr="0036403F">
        <w:t xml:space="preserve">Vadovaudamasis Lietuvos Respublikos viešųjų pirkimų įstatymo (Žin., 1996, Nr. 84-2000; 2006, Nr. 4-102; 2008, Nr. 81-3179; </w:t>
      </w:r>
      <w:r w:rsidRPr="008E038A">
        <w:t>2009, Nr. 93-3986</w:t>
      </w:r>
      <w:r w:rsidRPr="0036403F">
        <w:t>) 85 straipsnio 3 dalimi:</w:t>
      </w:r>
    </w:p>
    <w:p w:rsidR="00385025" w:rsidRDefault="00385025" w:rsidP="00385025">
      <w:pPr>
        <w:ind w:firstLine="720"/>
        <w:jc w:val="both"/>
      </w:pPr>
      <w:r w:rsidRPr="0036403F">
        <w:t>1. T v i r t i n u UAB „Aukštaitijos vandenys“</w:t>
      </w:r>
      <w:r w:rsidRPr="0036403F">
        <w:rPr>
          <w:i/>
        </w:rPr>
        <w:t xml:space="preserve"> </w:t>
      </w:r>
      <w:r w:rsidRPr="0036403F">
        <w:t>viešųjų pirkimų taisykles (toliau vadinama – Taisyklės; priedas 1).</w:t>
      </w:r>
    </w:p>
    <w:p w:rsidR="00385025" w:rsidRPr="0036403F" w:rsidRDefault="00385025" w:rsidP="00385025">
      <w:pPr>
        <w:ind w:firstLine="720"/>
        <w:jc w:val="both"/>
      </w:pPr>
      <w:r w:rsidRPr="008E038A">
        <w:t>2. Pripažįstu netekusiu galios 2008 m. lapkričio 26 d. įsakymą Nr. 103 „Dėl UAB „Aukštaitijos vandenys“ viešųjų pirkimų“.</w:t>
      </w:r>
    </w:p>
    <w:p w:rsidR="00385025" w:rsidRPr="0036403F" w:rsidRDefault="00385025" w:rsidP="00385025">
      <w:pPr>
        <w:ind w:firstLine="720"/>
        <w:jc w:val="both"/>
      </w:pPr>
      <w:r>
        <w:t>3</w:t>
      </w:r>
      <w:r w:rsidRPr="0036403F">
        <w:t xml:space="preserve">. P a v e d u teisininkui Silverijui Navickui </w:t>
      </w:r>
      <w:r w:rsidRPr="0036403F">
        <w:rPr>
          <w:i/>
        </w:rPr>
        <w:t xml:space="preserve"> </w:t>
      </w:r>
      <w:r w:rsidRPr="0036403F">
        <w:t xml:space="preserve">užtikrinti, kad Taisyklės Viešųjų pirkimų įstatymo nustatyta tvarka </w:t>
      </w:r>
      <w:r w:rsidRPr="008E038A">
        <w:t>būtų paskelbtos</w:t>
      </w:r>
      <w:r w:rsidRPr="0036403F">
        <w:t xml:space="preserve"> Centrinėje viešųjų pirkimų informacinėje sistemoje.</w:t>
      </w:r>
    </w:p>
    <w:p w:rsidR="00385025" w:rsidRPr="0036403F" w:rsidRDefault="00385025" w:rsidP="00385025">
      <w:pPr>
        <w:ind w:firstLine="720"/>
        <w:jc w:val="both"/>
      </w:pPr>
      <w:r>
        <w:t>4</w:t>
      </w:r>
      <w:r w:rsidRPr="0036403F">
        <w:t xml:space="preserve">. Įsakymo vykdymo kontrolę p a s i l i e k u sau. </w:t>
      </w:r>
    </w:p>
    <w:p w:rsidR="00385025" w:rsidRDefault="00385025" w:rsidP="00385025"/>
    <w:p w:rsidR="00385025" w:rsidRPr="0036403F" w:rsidRDefault="00385025" w:rsidP="00385025"/>
    <w:p w:rsidR="00385025" w:rsidRPr="0036403F" w:rsidRDefault="00661E2D" w:rsidP="00385025">
      <w:r>
        <w:t>G</w:t>
      </w:r>
      <w:r w:rsidR="00385025" w:rsidRPr="0036403F">
        <w:t>eneralin</w:t>
      </w:r>
      <w:r>
        <w:t>is direktorius</w:t>
      </w:r>
      <w:r w:rsidR="00385025" w:rsidRPr="0036403F">
        <w:t xml:space="preserve"> </w:t>
      </w:r>
      <w:r w:rsidR="00385025" w:rsidRPr="0036403F">
        <w:tab/>
      </w:r>
      <w:r w:rsidR="00385025" w:rsidRPr="0036403F">
        <w:tab/>
      </w:r>
      <w:r w:rsidR="00385025" w:rsidRPr="0036403F">
        <w:tab/>
        <w:t>`</w:t>
      </w:r>
      <w:r w:rsidR="00385025" w:rsidRPr="0036403F">
        <w:tab/>
        <w:t xml:space="preserve">  </w:t>
      </w:r>
      <w:r w:rsidR="00102E11">
        <w:tab/>
        <w:t>Rimantas Liepa</w:t>
      </w:r>
    </w:p>
    <w:p w:rsidR="00385025" w:rsidRDefault="00385025" w:rsidP="00154256">
      <w:pPr>
        <w:ind w:left="3600"/>
      </w:pPr>
    </w:p>
    <w:p w:rsidR="00385025" w:rsidRDefault="00385025" w:rsidP="00154256">
      <w:pPr>
        <w:ind w:left="3600"/>
      </w:pPr>
    </w:p>
    <w:p w:rsidR="00385025" w:rsidRDefault="00385025" w:rsidP="00154256">
      <w:pPr>
        <w:ind w:left="3600"/>
      </w:pPr>
    </w:p>
    <w:p w:rsidR="00385025" w:rsidRDefault="00385025" w:rsidP="00154256">
      <w:pPr>
        <w:ind w:left="3600"/>
      </w:pPr>
    </w:p>
    <w:p w:rsidR="00385025" w:rsidRDefault="00385025" w:rsidP="00154256">
      <w:pPr>
        <w:ind w:left="3600"/>
      </w:pPr>
    </w:p>
    <w:p w:rsidR="00C2139D" w:rsidRDefault="00385025" w:rsidP="00385025">
      <w:pPr>
        <w:ind w:left="3888"/>
      </w:pPr>
      <w:r>
        <w:t xml:space="preserve">       </w:t>
      </w: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C2139D" w:rsidRDefault="00C2139D" w:rsidP="00385025">
      <w:pPr>
        <w:ind w:left="3888"/>
      </w:pPr>
    </w:p>
    <w:p w:rsidR="000D4ADF" w:rsidRDefault="00C2139D" w:rsidP="00C2139D">
      <w:pPr>
        <w:ind w:left="3888"/>
      </w:pPr>
      <w:r>
        <w:t xml:space="preserve">       </w:t>
      </w:r>
    </w:p>
    <w:p w:rsidR="000D4ADF" w:rsidRDefault="000D4ADF" w:rsidP="00C2139D">
      <w:pPr>
        <w:ind w:left="3888"/>
      </w:pPr>
    </w:p>
    <w:p w:rsidR="00154256" w:rsidRPr="00EE33A9" w:rsidRDefault="000D4ADF" w:rsidP="00C2139D">
      <w:pPr>
        <w:ind w:left="3888"/>
        <w:rPr>
          <w:color w:val="FF0000"/>
        </w:rPr>
      </w:pPr>
      <w:r>
        <w:lastRenderedPageBreak/>
        <w:t xml:space="preserve">      </w:t>
      </w:r>
      <w:r w:rsidR="00C2139D">
        <w:t xml:space="preserve">  </w:t>
      </w:r>
      <w:r w:rsidR="00154256" w:rsidRPr="00EE33A9">
        <w:t>Patvirtinta:</w:t>
      </w:r>
    </w:p>
    <w:p w:rsidR="00154256" w:rsidRDefault="00154256" w:rsidP="00154256">
      <w:pPr>
        <w:ind w:firstLine="720"/>
        <w:jc w:val="center"/>
      </w:pPr>
      <w:r>
        <w:t xml:space="preserve">                                                      Uždarosios akcinės bendrovės „Aukštaitijos vandenys“</w:t>
      </w:r>
    </w:p>
    <w:p w:rsidR="00385025" w:rsidRDefault="00154256" w:rsidP="00154256">
      <w:pPr>
        <w:ind w:firstLine="720"/>
      </w:pPr>
      <w:r>
        <w:t xml:space="preserve">                                                             </w:t>
      </w:r>
      <w:r w:rsidR="00385025">
        <w:t xml:space="preserve">generalinio </w:t>
      </w:r>
      <w:r>
        <w:t xml:space="preserve">direktoriaus </w:t>
      </w:r>
    </w:p>
    <w:p w:rsidR="00154256" w:rsidRDefault="00385025" w:rsidP="00385025">
      <w:pPr>
        <w:ind w:left="3888"/>
      </w:pPr>
      <w:r>
        <w:t xml:space="preserve">        </w:t>
      </w:r>
      <w:r w:rsidR="00EF4157">
        <w:t>2010</w:t>
      </w:r>
      <w:r w:rsidR="00154256" w:rsidRPr="00EE33A9">
        <w:t xml:space="preserve"> m. </w:t>
      </w:r>
      <w:r w:rsidR="00EF4157">
        <w:t>sausi</w:t>
      </w:r>
      <w:r w:rsidR="00EE33A9" w:rsidRPr="00EE33A9">
        <w:t>o</w:t>
      </w:r>
      <w:r w:rsidR="00154256" w:rsidRPr="00EE33A9">
        <w:t xml:space="preserve"> </w:t>
      </w:r>
      <w:r w:rsidR="007E5A6C">
        <w:t>14 d. įsakymu Nr. 5</w:t>
      </w:r>
      <w:r w:rsidR="00154256">
        <w:t xml:space="preserve"> </w:t>
      </w:r>
    </w:p>
    <w:p w:rsidR="00154256" w:rsidRDefault="00154256" w:rsidP="00154256">
      <w:pPr>
        <w:ind w:firstLine="720"/>
        <w:jc w:val="center"/>
        <w:rPr>
          <w:i/>
        </w:rPr>
      </w:pPr>
    </w:p>
    <w:p w:rsidR="00385025" w:rsidRPr="00385025" w:rsidRDefault="00385025" w:rsidP="00154256">
      <w:pPr>
        <w:ind w:firstLine="720"/>
        <w:jc w:val="center"/>
      </w:pPr>
    </w:p>
    <w:p w:rsidR="00EF4157" w:rsidRDefault="00EF4157" w:rsidP="00154256">
      <w:pPr>
        <w:ind w:firstLine="720"/>
        <w:jc w:val="center"/>
        <w:rPr>
          <w:b/>
        </w:rPr>
      </w:pPr>
    </w:p>
    <w:p w:rsidR="00EF4157" w:rsidRDefault="00EF4157" w:rsidP="00154256">
      <w:pPr>
        <w:ind w:firstLine="720"/>
        <w:jc w:val="center"/>
        <w:rPr>
          <w:b/>
        </w:rPr>
      </w:pPr>
    </w:p>
    <w:p w:rsidR="00EF4157" w:rsidRDefault="00EF4157" w:rsidP="00154256">
      <w:pPr>
        <w:ind w:firstLine="720"/>
        <w:jc w:val="center"/>
        <w:rPr>
          <w:b/>
        </w:rPr>
      </w:pPr>
    </w:p>
    <w:p w:rsidR="00154256" w:rsidRPr="00821DE6" w:rsidRDefault="00154256" w:rsidP="00154256">
      <w:pPr>
        <w:ind w:firstLine="720"/>
        <w:jc w:val="center"/>
        <w:rPr>
          <w:b/>
        </w:rPr>
      </w:pPr>
      <w:r w:rsidRPr="00821DE6">
        <w:rPr>
          <w:b/>
        </w:rPr>
        <w:t>UŽDAROSIOS AKCINĖS BENDROVĖS „</w:t>
      </w:r>
      <w:r>
        <w:rPr>
          <w:b/>
        </w:rPr>
        <w:t>AUKŠTAITIJOS</w:t>
      </w:r>
      <w:r w:rsidRPr="00821DE6">
        <w:rPr>
          <w:b/>
        </w:rPr>
        <w:t xml:space="preserve"> VANDENYS“</w:t>
      </w:r>
    </w:p>
    <w:p w:rsidR="00154256" w:rsidRDefault="00154256" w:rsidP="00154256">
      <w:pPr>
        <w:jc w:val="center"/>
        <w:rPr>
          <w:b/>
        </w:rPr>
      </w:pPr>
      <w:r>
        <w:rPr>
          <w:b/>
        </w:rPr>
        <w:t>SUPAPRASTINTŲ VIEŠŲJŲ PIRKIMŲ TAISYKLĖS</w:t>
      </w:r>
    </w:p>
    <w:p w:rsidR="00154256" w:rsidRDefault="00154256" w:rsidP="00154256">
      <w:pPr>
        <w:ind w:firstLine="720"/>
        <w:jc w:val="center"/>
        <w:rPr>
          <w:b/>
        </w:rPr>
      </w:pPr>
    </w:p>
    <w:p w:rsidR="00C2139D" w:rsidRDefault="00C2139D" w:rsidP="00154256">
      <w:pPr>
        <w:ind w:firstLine="720"/>
        <w:jc w:val="center"/>
        <w:rPr>
          <w:b/>
        </w:rPr>
      </w:pPr>
    </w:p>
    <w:p w:rsidR="00154256" w:rsidRDefault="00154256" w:rsidP="00154256">
      <w:pPr>
        <w:ind w:firstLine="720"/>
        <w:jc w:val="center"/>
        <w:rPr>
          <w:b/>
        </w:rPr>
      </w:pPr>
      <w:r>
        <w:rPr>
          <w:b/>
        </w:rPr>
        <w:t>I SKYRIUS. BENDROSIOS NUOSTATOS</w:t>
      </w:r>
    </w:p>
    <w:p w:rsidR="00154256" w:rsidRDefault="00154256" w:rsidP="00154256">
      <w:pPr>
        <w:ind w:firstLine="720"/>
        <w:jc w:val="center"/>
        <w:rPr>
          <w:b/>
        </w:rPr>
      </w:pPr>
    </w:p>
    <w:p w:rsidR="00C2139D" w:rsidRDefault="00C2139D" w:rsidP="00154256">
      <w:pPr>
        <w:pStyle w:val="Pagrindiniotekstotrauka2"/>
        <w:tabs>
          <w:tab w:val="left" w:pos="1843"/>
        </w:tabs>
        <w:spacing w:line="360" w:lineRule="auto"/>
        <w:ind w:firstLine="0"/>
      </w:pPr>
    </w:p>
    <w:p w:rsidR="00154256" w:rsidRDefault="00154256" w:rsidP="00154256">
      <w:pPr>
        <w:pStyle w:val="Pagrindiniotekstotrauka2"/>
        <w:tabs>
          <w:tab w:val="left" w:pos="1843"/>
        </w:tabs>
        <w:spacing w:line="360" w:lineRule="auto"/>
        <w:ind w:firstLine="0"/>
      </w:pPr>
      <w:r>
        <w:t>1. Šios Uždarosios akcinės bendrovės „Aukštaitijos vandenys“ (toliau tekste vadinama – Perkančioji organizacija/Bendrovė) supaprastintų viešųjų pirkimų taisyklės (toliau tekste vadinama - Taisyklės) reglamentuoja Bendrovės viešųjų pirkimų, atliktinų supaprastinta pirkimų tvarka, vykdymo tvarką.</w:t>
      </w:r>
    </w:p>
    <w:p w:rsidR="00154256" w:rsidRDefault="00154256" w:rsidP="00154256">
      <w:pPr>
        <w:pStyle w:val="Pagrindiniotekstotrauka2"/>
        <w:tabs>
          <w:tab w:val="left" w:pos="1843"/>
        </w:tabs>
        <w:spacing w:line="360" w:lineRule="auto"/>
        <w:ind w:firstLine="0"/>
      </w:pPr>
    </w:p>
    <w:p w:rsidR="00154256" w:rsidRDefault="00154256" w:rsidP="00154256">
      <w:pPr>
        <w:pStyle w:val="Pagrindiniotekstotrauka2"/>
        <w:tabs>
          <w:tab w:val="left" w:pos="1843"/>
        </w:tabs>
        <w:spacing w:line="360" w:lineRule="auto"/>
        <w:ind w:firstLine="0"/>
      </w:pPr>
      <w:r>
        <w:t>2. Taisyklėmis vadovaujamasi, kai:</w:t>
      </w:r>
    </w:p>
    <w:p w:rsidR="00154256" w:rsidRDefault="00154256" w:rsidP="00154256">
      <w:pPr>
        <w:pStyle w:val="Pagrindiniotekstotrauka2"/>
        <w:tabs>
          <w:tab w:val="left" w:pos="1843"/>
        </w:tabs>
        <w:spacing w:line="360" w:lineRule="auto"/>
        <w:ind w:firstLine="0"/>
      </w:pPr>
      <w:r>
        <w:t xml:space="preserve">2.1. atliekami prekių, paslaugų ar darbų pirkimai, kurių viešojo </w:t>
      </w:r>
      <w:r w:rsidR="00AB27A1">
        <w:t xml:space="preserve">pirkimo </w:t>
      </w:r>
      <w:r>
        <w:t>vertė yra mažesnė nei tarptautinio pirkimo vertės riba;</w:t>
      </w:r>
    </w:p>
    <w:p w:rsidR="00154256" w:rsidRDefault="00154256" w:rsidP="00154256">
      <w:pPr>
        <w:pStyle w:val="Pagrindiniotekstotrauka2"/>
        <w:tabs>
          <w:tab w:val="left" w:pos="1843"/>
        </w:tabs>
        <w:spacing w:line="360" w:lineRule="auto"/>
        <w:ind w:firstLine="0"/>
      </w:pPr>
      <w:r>
        <w:t xml:space="preserve">2.2. perkamos Lietuvos Respublikos viešųjų pirkimų įstatymo (toliau tekste vadinama – </w:t>
      </w:r>
      <w:r w:rsidR="00444FE2">
        <w:t>Į</w:t>
      </w:r>
      <w:r>
        <w:t>statymas) 2 priedėlio B sąrašo paslaugos;</w:t>
      </w:r>
    </w:p>
    <w:p w:rsidR="00154256" w:rsidRDefault="00154256" w:rsidP="00154256">
      <w:pPr>
        <w:pStyle w:val="Pagrindiniotekstotrauka2"/>
        <w:tabs>
          <w:tab w:val="left" w:pos="1843"/>
        </w:tabs>
        <w:spacing w:line="360" w:lineRule="auto"/>
        <w:ind w:firstLine="0"/>
        <w:rPr>
          <w:color w:val="FF0000"/>
        </w:rPr>
      </w:pPr>
      <w:r>
        <w:t xml:space="preserve">2.3. atliekami Įstatymo 9 straipsnio 14 dalyje nurodyti pirkimai. </w:t>
      </w:r>
    </w:p>
    <w:p w:rsidR="00154256" w:rsidRDefault="00154256" w:rsidP="00154256">
      <w:pPr>
        <w:tabs>
          <w:tab w:val="left" w:pos="1843"/>
        </w:tabs>
        <w:jc w:val="both"/>
        <w:rPr>
          <w:color w:val="FF0000"/>
        </w:rPr>
      </w:pPr>
    </w:p>
    <w:p w:rsidR="00154256" w:rsidRDefault="00154256" w:rsidP="00154256">
      <w:pPr>
        <w:pStyle w:val="Pagrindiniotekstotrauka2"/>
        <w:tabs>
          <w:tab w:val="left" w:pos="1843"/>
        </w:tabs>
        <w:spacing w:line="360" w:lineRule="auto"/>
        <w:ind w:firstLine="0"/>
        <w:rPr>
          <w:color w:val="auto"/>
        </w:rPr>
      </w:pPr>
      <w:r>
        <w:t>3. Taisyklės parengtos vadovaujantis šiais žemiau įvardintais teisės aktais ir kitais dokumentais:</w:t>
      </w:r>
    </w:p>
    <w:p w:rsidR="00154256" w:rsidRDefault="00154256" w:rsidP="00154256">
      <w:pPr>
        <w:pStyle w:val="Pagrindiniotekstotrauka2"/>
        <w:tabs>
          <w:tab w:val="left" w:pos="1843"/>
        </w:tabs>
        <w:spacing w:line="360" w:lineRule="auto"/>
        <w:ind w:firstLine="0"/>
      </w:pPr>
      <w:r>
        <w:t>3.1. Viešųjų pirkimų įstatymu;</w:t>
      </w:r>
    </w:p>
    <w:p w:rsidR="00154256" w:rsidRDefault="00154256" w:rsidP="00154256">
      <w:pPr>
        <w:autoSpaceDE w:val="0"/>
        <w:autoSpaceDN w:val="0"/>
        <w:adjustRightInd w:val="0"/>
        <w:spacing w:line="360" w:lineRule="auto"/>
        <w:jc w:val="both"/>
      </w:pPr>
      <w:r>
        <w:t xml:space="preserve">3.2. Europos Komisijos aiškinamuoju komunikatu </w:t>
      </w:r>
      <w:r>
        <w:rPr>
          <w:bCs/>
        </w:rPr>
        <w:t xml:space="preserve">dėl Bendrijos teisės, taikomos sudarant sutartis, kurioms netaikomos arba tik iš dalies taikomos viešųjų pirkimų direktyvos </w:t>
      </w:r>
      <w:r>
        <w:t>(2006/C 179/02);</w:t>
      </w:r>
    </w:p>
    <w:p w:rsidR="00154256" w:rsidRDefault="00154256" w:rsidP="00154256">
      <w:pPr>
        <w:pStyle w:val="Pagrindiniotekstotrauka2"/>
        <w:tabs>
          <w:tab w:val="left" w:pos="1843"/>
        </w:tabs>
        <w:spacing w:line="360" w:lineRule="auto"/>
        <w:ind w:firstLine="0"/>
      </w:pPr>
      <w:r>
        <w:t xml:space="preserve">3.3. kitais viešuosius pirkimus reglamentuojančiais teisės aktais. </w:t>
      </w:r>
    </w:p>
    <w:p w:rsidR="00154256" w:rsidRDefault="00154256" w:rsidP="00154256">
      <w:pPr>
        <w:pStyle w:val="Pagrindiniotekstotrauka2"/>
        <w:tabs>
          <w:tab w:val="left" w:pos="1843"/>
        </w:tabs>
        <w:spacing w:line="360" w:lineRule="auto"/>
        <w:ind w:firstLine="0"/>
      </w:pPr>
    </w:p>
    <w:p w:rsidR="00154256" w:rsidRDefault="00154256" w:rsidP="00154256">
      <w:pPr>
        <w:pStyle w:val="Pagrindiniotekstotrauka2"/>
        <w:tabs>
          <w:tab w:val="left" w:pos="1843"/>
        </w:tabs>
        <w:spacing w:line="360" w:lineRule="auto"/>
        <w:ind w:firstLine="0"/>
      </w:pPr>
      <w:r>
        <w:t>4. Taisyklės parengtos atsižvelgiant į šiuos žemiau įvardintus esminius viešųjų pirkimų organizavimo ir vykdymo principus bei standartus:</w:t>
      </w:r>
    </w:p>
    <w:p w:rsidR="00154256" w:rsidRPr="00BA7B13" w:rsidRDefault="00154256" w:rsidP="00154256">
      <w:pPr>
        <w:pStyle w:val="Pagrindiniotekstotrauka2"/>
        <w:tabs>
          <w:tab w:val="left" w:pos="1843"/>
        </w:tabs>
        <w:spacing w:line="360" w:lineRule="auto"/>
        <w:ind w:firstLine="0"/>
      </w:pPr>
      <w:r>
        <w:lastRenderedPageBreak/>
        <w:t>4.1. Taisyklėmis nustatyta Perkančiosios organizacijos viešųjų pirkimų organizavimo ir vykdymo tvarka yra parengta atsižvelgiant į Europos Sąjungos ir nacionaliniuose teisės aktuose įtvirtintus viešųjų pirkimų principus ir konfidencialumo reikalavimus. Organizuojant ir vykdant viešuosius pirkimus Perkančioji organizacija užtikrina, kad nebūtų pažeisti tiekėjų lygiateisiškumo, nediskriminavimo, abipusio pripažinimo, taip pat pirkimų skaid</w:t>
      </w:r>
      <w:r w:rsidR="004F033B">
        <w:t xml:space="preserve">rumo ir proporcingumo principai, </w:t>
      </w:r>
      <w:r w:rsidR="004F033B" w:rsidRPr="00BA7B13">
        <w:t xml:space="preserve">kartu užtikrinant, kad perkamos prekės, paslaugos </w:t>
      </w:r>
      <w:r w:rsidR="005908B6" w:rsidRPr="00BA7B13">
        <w:t>a</w:t>
      </w:r>
      <w:r w:rsidR="004F033B" w:rsidRPr="00BA7B13">
        <w:t>r darbai atitiktų Perkančiajai organizacijai, kaip vandentvarkos įmonei</w:t>
      </w:r>
      <w:r w:rsidR="005908B6" w:rsidRPr="00BA7B13">
        <w:t>,</w:t>
      </w:r>
      <w:r w:rsidR="004F033B" w:rsidRPr="00BA7B13">
        <w:t xml:space="preserve"> Lietuvos </w:t>
      </w:r>
      <w:r w:rsidR="00DD25B9" w:rsidRPr="00BA7B13">
        <w:t>R</w:t>
      </w:r>
      <w:r w:rsidR="004F033B" w:rsidRPr="00BA7B13">
        <w:t>espublikos norminių aktų</w:t>
      </w:r>
      <w:r w:rsidR="00DD25B9" w:rsidRPr="00BA7B13">
        <w:t xml:space="preserve"> keliamus reikalavimus (</w:t>
      </w:r>
      <w:r w:rsidR="007E5A6C">
        <w:t>perkamų prekių, paslaugų</w:t>
      </w:r>
      <w:r w:rsidR="007E5A6C" w:rsidRPr="00BA7B13">
        <w:t xml:space="preserve"> a</w:t>
      </w:r>
      <w:r w:rsidR="007E5A6C">
        <w:t>r darbų</w:t>
      </w:r>
      <w:r w:rsidR="007E5A6C" w:rsidRPr="00BA7B13">
        <w:t xml:space="preserve"> </w:t>
      </w:r>
      <w:r w:rsidR="007E5A6C">
        <w:t>ekonomi</w:t>
      </w:r>
      <w:r w:rsidR="0058137A">
        <w:t>nio naudingumo</w:t>
      </w:r>
      <w:r w:rsidR="007E5A6C">
        <w:t xml:space="preserve">, </w:t>
      </w:r>
      <w:r w:rsidR="00DD25B9" w:rsidRPr="00BA7B13">
        <w:t>kokybės, apsaugos ir kt. ).</w:t>
      </w:r>
    </w:p>
    <w:p w:rsidR="00154256" w:rsidRDefault="00154256" w:rsidP="00154256">
      <w:pPr>
        <w:pStyle w:val="Pagrindiniotekstotrauka2"/>
        <w:tabs>
          <w:tab w:val="left" w:pos="1843"/>
        </w:tabs>
        <w:spacing w:line="360" w:lineRule="auto"/>
        <w:ind w:firstLine="0"/>
      </w:pPr>
      <w:r>
        <w:t>4.2. Kiekvieno konkretaus viešojo pirkimo atveju, atsižvelgiant į proporcingumo principą, kiekvieno potencialaus dalyvio atžvilgiu užtikrinamas pakankamas skaidrumo (viešumo) apie numatomą vykdyti viešąjį pirkimą laipsnis, užtikrinama reali ir sąžininga konkurencija tarp potencialių viešojo pirkimo dalyvių;</w:t>
      </w:r>
    </w:p>
    <w:p w:rsidR="00154256" w:rsidRDefault="00154256" w:rsidP="00154256">
      <w:pPr>
        <w:pStyle w:val="Pagrindiniotekstotrauka2"/>
        <w:tabs>
          <w:tab w:val="left" w:pos="1843"/>
        </w:tabs>
        <w:spacing w:line="360" w:lineRule="auto"/>
        <w:ind w:firstLine="0"/>
      </w:pPr>
      <w:r>
        <w:t xml:space="preserve">4.3. </w:t>
      </w:r>
      <w:r>
        <w:rPr>
          <w:iCs/>
        </w:rPr>
        <w:t>Taisyklėmis nustatoma, kad nė vienas potencialus viešojo pirkimo dalyvis, raštu pareiškęs norą dalyvauti pirkimo procedūrose ir pateikti pasiūlymą, nebūtų diskriminuojamas, nepriklausomai nuo to, kuriuo metu dalyvis išreiškė ketinimą ir pasirengimą dalyvauti pirkimo procedūrose;</w:t>
      </w:r>
    </w:p>
    <w:p w:rsidR="00154256" w:rsidRDefault="00154256" w:rsidP="00154256">
      <w:pPr>
        <w:pStyle w:val="Pagrindiniotekstotrauka2"/>
        <w:tabs>
          <w:tab w:val="left" w:pos="1843"/>
        </w:tabs>
        <w:spacing w:line="360" w:lineRule="auto"/>
        <w:ind w:firstLine="0"/>
      </w:pPr>
      <w:r>
        <w:t>4.4. Vykdant viešuosius pirkimus užtikrinama, kad viešojo pirkimo procedūros būtų atliekamos nepažeidžiant Taisyklių 4.1.-</w:t>
      </w:r>
      <w:r w:rsidR="007E5A6C">
        <w:t xml:space="preserve"> </w:t>
      </w:r>
      <w:r>
        <w:t>4.3. punktuose nustatytų principų ir standartų, o su tiekėju sudaroma sutartis įgalintų užtikrinti, kad pirkimui skirtos lėšos bus naudojamos racionaliai;</w:t>
      </w:r>
    </w:p>
    <w:p w:rsidR="00154256" w:rsidRDefault="00154256" w:rsidP="00154256">
      <w:pPr>
        <w:pStyle w:val="Pagrindiniotekstotrauka2"/>
        <w:tabs>
          <w:tab w:val="left" w:pos="1843"/>
        </w:tabs>
        <w:spacing w:line="360" w:lineRule="auto"/>
        <w:ind w:firstLine="0"/>
        <w:rPr>
          <w:iCs/>
        </w:rPr>
      </w:pPr>
      <w:r>
        <w:t xml:space="preserve">4.5. Siekiant užtikrinti, kad būtų išlaikytas Taisyklių 4.4. punkte nustatyto tikslo ir priemonių, kurias Bendrovė naudoja tiems tikslams pasiekti, proporcingumas (viešojo pirkimo proporcingumo principas), Bendrovė nustato, kad visuotinai priimti viešojo pirkimo sutarčių sudarymo standartai gali būti netaikomi viešiesiems pirkimams, kurie, atsižvelgiant į konkretaus viešojo pirkimo vertę  ir nusistovėjusią praktiką, iš esmės nėra reikšmingi potencialiems viešojo pirkimo dalyviams ir pačiai Bendrovei, ir, kurių viešojo pirkimo vertė objektyviai yra nepakankama tam, kad būtų galima taikyti ir išlaikyti visuotinai priimtus viešojo pirkimo sutarčių sudarymo standartus. Tokia nuostata yra pagrįsta tuo, kad šiais atvejais </w:t>
      </w:r>
      <w:r>
        <w:rPr>
          <w:iCs/>
        </w:rPr>
        <w:t>visuotinai priimtų viešojo pirkimo sutarčių sudarymo standartų taikymo vykdant viešuosius pirkimus poveikis pagrindiniams viešųjų pirkimų principams vertintinas ne tik kaip objektyviai nepakankamas, bet ir kaip šalutinis veiksnys</w:t>
      </w:r>
      <w:r w:rsidR="0094327B">
        <w:rPr>
          <w:iCs/>
        </w:rPr>
        <w:t>,</w:t>
      </w:r>
      <w:r>
        <w:rPr>
          <w:iCs/>
        </w:rPr>
        <w:t xml:space="preserve"> užtikrinant iš pirminės Europos Sąjungos Bendrijos teisės ir nacionalinės teisės kylančių standartų taikymą. Kita vertus, sudarant bet kokios vertės viešojo pirkimo sutartį, užtikrinama, kad pirkimui skirtos lėšos būtų naudojamos racionaliai.</w:t>
      </w:r>
    </w:p>
    <w:p w:rsidR="00154256" w:rsidRDefault="00154256" w:rsidP="00154256">
      <w:pPr>
        <w:pStyle w:val="Pagrindiniotekstotrauka2"/>
        <w:tabs>
          <w:tab w:val="left" w:pos="1843"/>
        </w:tabs>
        <w:ind w:firstLine="0"/>
      </w:pPr>
    </w:p>
    <w:p w:rsidR="008C209B" w:rsidRDefault="00154256" w:rsidP="008C209B">
      <w:pPr>
        <w:pStyle w:val="Pagrindiniotekstotrauka2"/>
        <w:tabs>
          <w:tab w:val="left" w:pos="1843"/>
        </w:tabs>
        <w:spacing w:line="360" w:lineRule="auto"/>
        <w:ind w:firstLine="0"/>
      </w:pPr>
      <w:r>
        <w:lastRenderedPageBreak/>
        <w:t>5. Taisyklėmis nustatyta viešųjų pirkimų vykdymo tvarka taikoma visiems Bendrovės vykdomiems supaprastintiems pirkimams, išskyrus prekių, paslaugų ir darbų pirkimus, numatytus Įstatymo 10 straipsnyje. Taisyklėse vartojamos sąvokos atitinka Viešųjų pirkimų įstatyme vartojamos sąvokas.</w:t>
      </w:r>
    </w:p>
    <w:p w:rsidR="008C209B" w:rsidRDefault="008C209B" w:rsidP="008C209B">
      <w:pPr>
        <w:pStyle w:val="Pagrindiniotekstotrauka2"/>
        <w:tabs>
          <w:tab w:val="left" w:pos="1843"/>
        </w:tabs>
        <w:spacing w:line="360" w:lineRule="auto"/>
        <w:ind w:firstLine="0"/>
      </w:pPr>
    </w:p>
    <w:p w:rsidR="008C209B" w:rsidRDefault="008C209B" w:rsidP="008C209B">
      <w:pPr>
        <w:pStyle w:val="Pagrindiniotekstotrauka2"/>
        <w:tabs>
          <w:tab w:val="left" w:pos="1843"/>
        </w:tabs>
        <w:spacing w:line="360" w:lineRule="auto"/>
        <w:ind w:firstLine="0"/>
      </w:pPr>
      <w:r>
        <w:t xml:space="preserve">6. </w:t>
      </w:r>
      <w:r w:rsidRPr="008C209B">
        <w:rPr>
          <w:rStyle w:val="Hipersaitas"/>
          <w:color w:val="auto"/>
          <w:u w:val="none"/>
        </w:rPr>
        <w:t>Bendrovės</w:t>
      </w:r>
      <w:r w:rsidRPr="0036403F">
        <w:t xml:space="preserve"> viešieji pirkimai vykdomi pagal generalinio direktoriaus patvirtintą metinį pirkimų planą, kuris sudaromas laikotarpiui nuo einamųjų metų sausio 1 d. iki gruodžio 31 d. (toliau tekste vadinama – Pirkimų planas). Perkančioji organizacija turi teisę atlikti ir neplaninius pirkimus. </w:t>
      </w:r>
    </w:p>
    <w:p w:rsidR="008C209B" w:rsidRDefault="008C209B" w:rsidP="008C209B">
      <w:pPr>
        <w:pStyle w:val="Pagrindiniotekstotrauka2"/>
        <w:tabs>
          <w:tab w:val="left" w:pos="1843"/>
        </w:tabs>
        <w:spacing w:line="360" w:lineRule="auto"/>
        <w:ind w:firstLine="0"/>
      </w:pPr>
    </w:p>
    <w:p w:rsidR="008C209B" w:rsidRDefault="008C209B" w:rsidP="008C209B">
      <w:pPr>
        <w:pStyle w:val="Pagrindiniotekstotrauka2"/>
        <w:tabs>
          <w:tab w:val="left" w:pos="1843"/>
        </w:tabs>
        <w:spacing w:line="360" w:lineRule="auto"/>
        <w:ind w:firstLine="0"/>
      </w:pPr>
      <w:r>
        <w:t xml:space="preserve">7. </w:t>
      </w:r>
      <w:r w:rsidRPr="0036403F">
        <w:t xml:space="preserve">Pirkimų plano projektą rengia </w:t>
      </w:r>
      <w:r w:rsidRPr="008C209B">
        <w:rPr>
          <w:rStyle w:val="Hipersaitas"/>
          <w:color w:val="auto"/>
          <w:u w:val="none"/>
        </w:rPr>
        <w:t>Bendrovės</w:t>
      </w:r>
      <w:r w:rsidRPr="0036403F">
        <w:t xml:space="preserve"> gamybos ir technikos skyrius. Už pirkimo plano parengimą </w:t>
      </w:r>
      <w:r w:rsidR="00DD6D00">
        <w:t>a</w:t>
      </w:r>
      <w:r w:rsidRPr="0036403F">
        <w:t>smeniškai atsako  gamybos ir technikos skyriaus viršininkas</w:t>
      </w:r>
      <w:r>
        <w:t>.</w:t>
      </w:r>
    </w:p>
    <w:p w:rsidR="00DD6D00" w:rsidRDefault="00DD6D00" w:rsidP="00DD6D00">
      <w:pPr>
        <w:pStyle w:val="Pagrindiniotekstotrauka2"/>
        <w:tabs>
          <w:tab w:val="left" w:pos="1843"/>
        </w:tabs>
        <w:spacing w:line="360" w:lineRule="auto"/>
        <w:ind w:firstLine="0"/>
      </w:pPr>
    </w:p>
    <w:p w:rsidR="00DD6D00" w:rsidRDefault="008C209B" w:rsidP="00DD6D00">
      <w:pPr>
        <w:pStyle w:val="Pagrindiniotekstotrauka2"/>
        <w:tabs>
          <w:tab w:val="left" w:pos="1843"/>
        </w:tabs>
        <w:spacing w:line="360" w:lineRule="auto"/>
        <w:ind w:firstLine="0"/>
      </w:pPr>
      <w:r>
        <w:t xml:space="preserve">8. </w:t>
      </w:r>
      <w:r w:rsidRPr="0036403F">
        <w:t xml:space="preserve">Pirkimų planui parengti gamybos ir technikos skyrius iš </w:t>
      </w:r>
      <w:r w:rsidRPr="00DD6D00">
        <w:rPr>
          <w:rStyle w:val="Hipersaitas"/>
          <w:color w:val="auto"/>
          <w:u w:val="none"/>
        </w:rPr>
        <w:t>Bendrovės</w:t>
      </w:r>
      <w:r w:rsidRPr="0036403F">
        <w:t xml:space="preserve"> darbuotojų turi teisę gauti visą tam reikalingą informaciją. Sekančių metų Pirkimų plano projektą gamybos ir technikos skyriaus viršininkas, suderinęs jį su direktoriais ir vyr. finansininku (buhalteriu), pateikia tvirtinti generaliniam direktoriui ne vėliau kaip iki einamųjų metų gruodžio 15 d. </w:t>
      </w:r>
    </w:p>
    <w:p w:rsidR="00DD6D00" w:rsidRDefault="00DD6D00" w:rsidP="00DD6D00">
      <w:pPr>
        <w:pStyle w:val="Pagrindiniotekstotrauka2"/>
        <w:tabs>
          <w:tab w:val="left" w:pos="1843"/>
        </w:tabs>
        <w:spacing w:line="360" w:lineRule="auto"/>
        <w:ind w:firstLine="0"/>
      </w:pPr>
    </w:p>
    <w:p w:rsidR="00DD6D00" w:rsidRDefault="00DD6D00" w:rsidP="00DD6D00">
      <w:pPr>
        <w:pStyle w:val="Pagrindiniotekstotrauka2"/>
        <w:tabs>
          <w:tab w:val="left" w:pos="1843"/>
        </w:tabs>
        <w:spacing w:line="360" w:lineRule="auto"/>
        <w:ind w:firstLine="0"/>
      </w:pPr>
      <w:r>
        <w:t xml:space="preserve">9. </w:t>
      </w:r>
      <w:r w:rsidR="008C209B" w:rsidRPr="0036403F">
        <w:t xml:space="preserve">Konkretų Pirkimų plane nurodytą viešąjį pirkimą inicijuoja atsakingi už viešuosius pirkimus darbuotojai. Pirkimas inicijuojamas Pirkimų plane nustatytais terminais. </w:t>
      </w:r>
    </w:p>
    <w:p w:rsidR="00DD6D00" w:rsidRDefault="00DD6D00" w:rsidP="00DD6D00">
      <w:pPr>
        <w:pStyle w:val="Pagrindiniotekstotrauka2"/>
        <w:tabs>
          <w:tab w:val="left" w:pos="1843"/>
        </w:tabs>
        <w:spacing w:line="360" w:lineRule="auto"/>
        <w:ind w:firstLine="0"/>
      </w:pPr>
    </w:p>
    <w:p w:rsidR="00DD6D00" w:rsidRDefault="00DD6D00" w:rsidP="00DD6D00">
      <w:pPr>
        <w:pStyle w:val="Pagrindiniotekstotrauka2"/>
        <w:tabs>
          <w:tab w:val="left" w:pos="1843"/>
        </w:tabs>
        <w:spacing w:line="360" w:lineRule="auto"/>
        <w:ind w:firstLine="0"/>
      </w:pPr>
      <w:r>
        <w:t xml:space="preserve">10. </w:t>
      </w:r>
      <w:r w:rsidR="008C209B" w:rsidRPr="0036403F">
        <w:t xml:space="preserve">Pirkimas inicijuojamas parengiant medžiagų mėnesines pirkimo užduotis, ir kitų prekių, paslaugų ir darbų metų ketvirčio pirkimo planus, kurias tvirtina </w:t>
      </w:r>
      <w:r w:rsidR="008C209B" w:rsidRPr="002104D2">
        <w:t>atitinkamą sritį</w:t>
      </w:r>
      <w:r w:rsidR="008C209B" w:rsidRPr="0036403F">
        <w:t xml:space="preserve">  kuruojantys direktoriai.</w:t>
      </w:r>
      <w:r>
        <w:t xml:space="preserve"> </w:t>
      </w:r>
    </w:p>
    <w:p w:rsidR="00DD6D00" w:rsidRDefault="00DD6D00" w:rsidP="00DD6D00">
      <w:pPr>
        <w:pStyle w:val="Pagrindiniotekstotrauka2"/>
        <w:tabs>
          <w:tab w:val="left" w:pos="1843"/>
        </w:tabs>
        <w:spacing w:line="360" w:lineRule="auto"/>
        <w:ind w:firstLine="0"/>
      </w:pPr>
    </w:p>
    <w:p w:rsidR="000B58A9" w:rsidRDefault="00DD6D00" w:rsidP="000B58A9">
      <w:pPr>
        <w:pStyle w:val="Pagrindiniotekstotrauka2"/>
        <w:tabs>
          <w:tab w:val="left" w:pos="1843"/>
        </w:tabs>
        <w:spacing w:line="360" w:lineRule="auto"/>
        <w:ind w:firstLine="0"/>
      </w:pPr>
      <w:r>
        <w:t xml:space="preserve">11. </w:t>
      </w:r>
      <w:r w:rsidR="008C209B" w:rsidRPr="0036403F">
        <w:t xml:space="preserve">Pirkimą, kuris nėra numatytas pirkimų plane, turi teisę inicijuoti bet kuris </w:t>
      </w:r>
      <w:r w:rsidR="008C209B" w:rsidRPr="00DD6D00">
        <w:rPr>
          <w:rStyle w:val="Hipersaitas"/>
          <w:color w:val="auto"/>
          <w:u w:val="none"/>
        </w:rPr>
        <w:t>Bendrovės</w:t>
      </w:r>
      <w:r w:rsidR="008C209B" w:rsidRPr="0036403F">
        <w:t xml:space="preserve"> struktūrinis padalinys. Tuo tikslu vykdant prekių ir paslaugų pirkimą su paraiška viešajam pirkimui (pagal pridedamą formą - Taisyklių priedas Nr. </w:t>
      </w:r>
      <w:r w:rsidR="00067072">
        <w:t>1</w:t>
      </w:r>
      <w:r w:rsidR="008C209B" w:rsidRPr="0036403F">
        <w:t xml:space="preserve">), ją suderinęs su kuruojančiu direktoriumi, padalinio vadovas kreipiasi į </w:t>
      </w:r>
      <w:r w:rsidR="008C209B" w:rsidRPr="00DD6D00">
        <w:rPr>
          <w:rStyle w:val="Hipersaitas"/>
          <w:color w:val="auto"/>
          <w:u w:val="none"/>
        </w:rPr>
        <w:t>Bendrovės</w:t>
      </w:r>
      <w:r w:rsidR="008C209B" w:rsidRPr="0036403F">
        <w:t xml:space="preserve"> komercijos skyrių, kuris, pradeda organizuoti viešojo pirkimo procedūras, o perkant statybos paslaugų ir darbų pirkimus – į </w:t>
      </w:r>
      <w:r w:rsidR="008C209B" w:rsidRPr="00DD6D00">
        <w:rPr>
          <w:rStyle w:val="Hipersaitas"/>
          <w:color w:val="auto"/>
          <w:u w:val="none"/>
        </w:rPr>
        <w:t>Bendrovės</w:t>
      </w:r>
      <w:r w:rsidR="008C209B" w:rsidRPr="0036403F">
        <w:t xml:space="preserve"> statybos direktorių, kuris pradeda organizuoti  statybos paslaugų ir darbų viešojo pirkimo procedūras.</w:t>
      </w:r>
    </w:p>
    <w:p w:rsidR="000B58A9" w:rsidRDefault="000B58A9" w:rsidP="000B58A9">
      <w:pPr>
        <w:pStyle w:val="Pagrindiniotekstotrauka2"/>
        <w:tabs>
          <w:tab w:val="left" w:pos="1843"/>
        </w:tabs>
        <w:spacing w:line="360" w:lineRule="auto"/>
        <w:ind w:firstLine="0"/>
      </w:pPr>
    </w:p>
    <w:p w:rsidR="000B58A9" w:rsidRDefault="000B58A9" w:rsidP="000B58A9">
      <w:pPr>
        <w:pStyle w:val="Pagrindiniotekstotrauka2"/>
        <w:tabs>
          <w:tab w:val="left" w:pos="1843"/>
        </w:tabs>
        <w:spacing w:line="360" w:lineRule="auto"/>
        <w:ind w:firstLine="0"/>
        <w:rPr>
          <w:rStyle w:val="Hipersaitas"/>
          <w:color w:val="404040" w:themeColor="text1" w:themeTint="BF"/>
          <w:u w:val="none"/>
        </w:rPr>
      </w:pPr>
      <w:r>
        <w:t xml:space="preserve">12. </w:t>
      </w:r>
      <w:r w:rsidR="008C209B" w:rsidRPr="000B58A9">
        <w:rPr>
          <w:rStyle w:val="Hipersaitas"/>
          <w:color w:val="404040" w:themeColor="text1" w:themeTint="BF"/>
          <w:u w:val="none"/>
        </w:rPr>
        <w:t>Supaprastintus pirkimus vykdo Bendrovės g</w:t>
      </w:r>
      <w:r w:rsidR="00444FE2">
        <w:rPr>
          <w:rStyle w:val="Hipersaitas"/>
          <w:color w:val="404040" w:themeColor="text1" w:themeTint="BF"/>
          <w:u w:val="none"/>
        </w:rPr>
        <w:t>eneralinio direktoriaus įsakymu</w:t>
      </w:r>
      <w:r w:rsidR="008C209B" w:rsidRPr="000B58A9">
        <w:rPr>
          <w:rStyle w:val="Hipersaitas"/>
          <w:color w:val="404040" w:themeColor="text1" w:themeTint="BF"/>
          <w:u w:val="none"/>
        </w:rPr>
        <w:t xml:space="preserve"> sudarytos Komisijos arba paskirti Pirkimo organizatoriai. Komisijų nariais ir Pirkimo organizatoriais skiriami </w:t>
      </w:r>
      <w:r w:rsidR="008C209B" w:rsidRPr="000B58A9">
        <w:rPr>
          <w:rStyle w:val="Hipersaitas"/>
          <w:color w:val="404040" w:themeColor="text1" w:themeTint="BF"/>
          <w:u w:val="none"/>
        </w:rPr>
        <w:lastRenderedPageBreak/>
        <w:t xml:space="preserve">nepriekaištingos reputacijos asmenys. Jais negali būti skiriami asmenys, nurodyti Viešųjų pirkimų įstatymo 16 straipsnyje. </w:t>
      </w:r>
    </w:p>
    <w:p w:rsidR="000B58A9" w:rsidRDefault="000B58A9" w:rsidP="000B58A9">
      <w:pPr>
        <w:pStyle w:val="Pagrindiniotekstotrauka2"/>
        <w:tabs>
          <w:tab w:val="left" w:pos="1843"/>
        </w:tabs>
        <w:spacing w:line="360" w:lineRule="auto"/>
        <w:ind w:firstLine="0"/>
        <w:rPr>
          <w:rStyle w:val="Hipersaitas"/>
          <w:color w:val="404040" w:themeColor="text1" w:themeTint="BF"/>
          <w:u w:val="none"/>
        </w:rPr>
      </w:pPr>
    </w:p>
    <w:p w:rsidR="000B58A9" w:rsidRDefault="000B58A9" w:rsidP="000B58A9">
      <w:pPr>
        <w:pStyle w:val="Pagrindiniotekstotrauka2"/>
        <w:tabs>
          <w:tab w:val="left" w:pos="1843"/>
        </w:tabs>
        <w:spacing w:line="360" w:lineRule="auto"/>
        <w:ind w:firstLine="0"/>
        <w:rPr>
          <w:rStyle w:val="Hipersaitas"/>
          <w:color w:val="404040" w:themeColor="text1" w:themeTint="BF"/>
          <w:u w:val="none"/>
        </w:rPr>
      </w:pPr>
      <w:r>
        <w:rPr>
          <w:rStyle w:val="Hipersaitas"/>
          <w:color w:val="404040" w:themeColor="text1" w:themeTint="BF"/>
          <w:u w:val="none"/>
        </w:rPr>
        <w:t xml:space="preserve">13. </w:t>
      </w:r>
      <w:r w:rsidR="008C209B" w:rsidRPr="000B58A9">
        <w:rPr>
          <w:rStyle w:val="Hipersaitas"/>
          <w:color w:val="404040" w:themeColor="text1" w:themeTint="BF"/>
          <w:u w:val="none"/>
        </w:rPr>
        <w:t>Komisija dirba pagal Bendrovės generalinio direktoriaus patvirtintą Komisijos darbo reglamentą. Komisija sprendimus priima savarankiškai. Prieš pradėdami supaprastintą pirkimą Komisijos nariai ir Pirkimo organizatorius turi pasirašyti nešališkumo deklaraciją ir konfidencialumo pasižadėjimą.</w:t>
      </w:r>
    </w:p>
    <w:p w:rsidR="000B58A9" w:rsidRDefault="000B58A9" w:rsidP="000B58A9">
      <w:pPr>
        <w:pStyle w:val="Pagrindiniotekstotrauka2"/>
        <w:tabs>
          <w:tab w:val="left" w:pos="1843"/>
        </w:tabs>
        <w:spacing w:line="360" w:lineRule="auto"/>
        <w:ind w:firstLine="0"/>
        <w:rPr>
          <w:rStyle w:val="Hipersaitas"/>
          <w:color w:val="404040" w:themeColor="text1" w:themeTint="BF"/>
          <w:u w:val="none"/>
        </w:rPr>
      </w:pPr>
    </w:p>
    <w:p w:rsidR="000B58A9" w:rsidRDefault="000B58A9" w:rsidP="000B58A9">
      <w:pPr>
        <w:pStyle w:val="Pagrindiniotekstotrauka2"/>
        <w:tabs>
          <w:tab w:val="left" w:pos="1843"/>
        </w:tabs>
        <w:spacing w:line="360" w:lineRule="auto"/>
        <w:ind w:firstLine="0"/>
      </w:pPr>
      <w:r>
        <w:rPr>
          <w:rStyle w:val="Hipersaitas"/>
          <w:color w:val="404040" w:themeColor="text1" w:themeTint="BF"/>
          <w:u w:val="none"/>
        </w:rPr>
        <w:t xml:space="preserve">14. </w:t>
      </w:r>
      <w:r w:rsidR="008C209B" w:rsidRPr="0036403F">
        <w:t xml:space="preserve">Viešojo pirkimo komisija (toliau tekste vadinama - Komisija) pirkimą atlieka  pagal patvirtintus pirkimo planus ar nustatytą pirkimo užduotį. </w:t>
      </w:r>
    </w:p>
    <w:p w:rsidR="000B58A9" w:rsidRDefault="000B58A9" w:rsidP="000B58A9">
      <w:pPr>
        <w:pStyle w:val="Pagrindiniotekstotrauka2"/>
        <w:tabs>
          <w:tab w:val="left" w:pos="1843"/>
        </w:tabs>
        <w:spacing w:line="360" w:lineRule="auto"/>
        <w:ind w:firstLine="0"/>
      </w:pPr>
    </w:p>
    <w:p w:rsidR="007F5F49" w:rsidRDefault="000B58A9" w:rsidP="007F5F49">
      <w:pPr>
        <w:pStyle w:val="Pagrindiniotekstotrauka2"/>
        <w:tabs>
          <w:tab w:val="left" w:pos="1843"/>
        </w:tabs>
        <w:spacing w:line="360" w:lineRule="auto"/>
        <w:ind w:firstLine="0"/>
      </w:pPr>
      <w:r>
        <w:t xml:space="preserve">15. </w:t>
      </w:r>
      <w:r w:rsidR="008C209B" w:rsidRPr="0036403F">
        <w:t>Pirkimo organizatorius pirkimą atlieka pagal patvirtintus pirkimų planus ar patvirtintą pirkimo užduotį arba Pirkimo organizatorių kuruojančio direktoriaus žodžiu nustatytą pirkimo užduotį šiose Taisyklėse nustatyta tvarka.</w:t>
      </w:r>
    </w:p>
    <w:p w:rsidR="007F5F49" w:rsidRDefault="007F5F49" w:rsidP="007F5F49">
      <w:pPr>
        <w:pStyle w:val="Pagrindiniotekstotrauka2"/>
        <w:tabs>
          <w:tab w:val="left" w:pos="1843"/>
        </w:tabs>
        <w:spacing w:line="360" w:lineRule="auto"/>
        <w:ind w:firstLine="0"/>
      </w:pPr>
    </w:p>
    <w:p w:rsidR="007F5F49" w:rsidRDefault="007F5F49" w:rsidP="007F5F49">
      <w:pPr>
        <w:pStyle w:val="Pagrindiniotekstotrauka2"/>
        <w:tabs>
          <w:tab w:val="left" w:pos="1843"/>
        </w:tabs>
        <w:spacing w:line="360" w:lineRule="auto"/>
        <w:ind w:firstLine="0"/>
      </w:pPr>
      <w:r>
        <w:t xml:space="preserve">16. </w:t>
      </w:r>
      <w:r w:rsidR="008C209B" w:rsidRPr="0036403F">
        <w:t xml:space="preserve">Komisija visų pirma priima sprendimą dėl viešojo pirkimo būdo pasirinkimo. Priklausomai nuo Komisijos sprendimo dėl viešojo pirkimo būdo pasirinkimo Komisija ar jos įgaliotas </w:t>
      </w:r>
      <w:r w:rsidR="008C209B" w:rsidRPr="007F5F49">
        <w:rPr>
          <w:rStyle w:val="Hipersaitas"/>
          <w:color w:val="auto"/>
          <w:u w:val="none"/>
        </w:rPr>
        <w:t>Bendrovės</w:t>
      </w:r>
      <w:r w:rsidR="008C209B" w:rsidRPr="007F5F49">
        <w:t xml:space="preserve"> </w:t>
      </w:r>
      <w:r w:rsidR="008C209B" w:rsidRPr="0036403F">
        <w:t xml:space="preserve">struktūrinis padalinys arba </w:t>
      </w:r>
      <w:r w:rsidR="008C209B" w:rsidRPr="00F64749">
        <w:t>išorinis subjektas (juridinis ar fizinis asmuo pagal sudarytą paslaugų teikimo sutartį)</w:t>
      </w:r>
      <w:r w:rsidR="008C209B" w:rsidRPr="0036403F">
        <w:t xml:space="preserve"> pagal patvirtintą pirkimo užduotį parengia ir Komisijos svarstymui pateikia pirkimo dokumentų projektą. </w:t>
      </w:r>
    </w:p>
    <w:p w:rsidR="003D6BD8" w:rsidRDefault="003D6BD8" w:rsidP="007F5F49">
      <w:pPr>
        <w:pStyle w:val="Pagrindiniotekstotrauka2"/>
        <w:tabs>
          <w:tab w:val="left" w:pos="1843"/>
        </w:tabs>
        <w:spacing w:line="360" w:lineRule="auto"/>
        <w:ind w:firstLine="0"/>
      </w:pPr>
    </w:p>
    <w:p w:rsidR="007F5F49" w:rsidRPr="00BA7B13" w:rsidRDefault="007F5F49" w:rsidP="007F5F49">
      <w:pPr>
        <w:pStyle w:val="Pagrindiniotekstotrauka2"/>
        <w:tabs>
          <w:tab w:val="left" w:pos="1843"/>
        </w:tabs>
        <w:spacing w:line="360" w:lineRule="auto"/>
        <w:ind w:firstLine="0"/>
      </w:pPr>
      <w:r w:rsidRPr="00BA7B13">
        <w:t xml:space="preserve">17. </w:t>
      </w:r>
      <w:r w:rsidR="008C209B" w:rsidRPr="00BA7B13">
        <w:t>Pirkimo dokumentus protokoli</w:t>
      </w:r>
      <w:r w:rsidR="003D4F6A" w:rsidRPr="00BA7B13">
        <w:t>niu sprendimu tvirtina Komisija.</w:t>
      </w:r>
      <w:r w:rsidR="008C209B" w:rsidRPr="00BA7B13">
        <w:t xml:space="preserve"> </w:t>
      </w:r>
    </w:p>
    <w:p w:rsidR="00EF4157" w:rsidRDefault="00EF4157" w:rsidP="00154256">
      <w:pPr>
        <w:pStyle w:val="Pagrindiniotekstotrauka2"/>
        <w:tabs>
          <w:tab w:val="left" w:pos="1843"/>
        </w:tabs>
        <w:spacing w:line="360" w:lineRule="auto"/>
        <w:ind w:firstLine="0"/>
      </w:pPr>
    </w:p>
    <w:p w:rsidR="007F5F49" w:rsidRDefault="007F5F49" w:rsidP="00154256">
      <w:pPr>
        <w:pStyle w:val="Pagrindiniotekstotrauka2"/>
        <w:tabs>
          <w:tab w:val="left" w:pos="1843"/>
        </w:tabs>
        <w:spacing w:line="360" w:lineRule="auto"/>
        <w:ind w:firstLine="0"/>
        <w:rPr>
          <w:rStyle w:val="Hipersaitas"/>
          <w:color w:val="auto"/>
          <w:u w:val="none"/>
        </w:rPr>
      </w:pPr>
      <w:r>
        <w:t xml:space="preserve">18. </w:t>
      </w:r>
      <w:r w:rsidR="008C209B" w:rsidRPr="0036403F">
        <w:t xml:space="preserve">Tuo atveju, kai prekių ar paslaugų pirkimą atliks Pirkimo organizatorius, pirkimo dokumentus rengia ir juos su </w:t>
      </w:r>
      <w:r w:rsidR="008C209B" w:rsidRPr="007F5F49">
        <w:rPr>
          <w:rStyle w:val="Hipersaitas"/>
          <w:color w:val="auto"/>
          <w:u w:val="none"/>
        </w:rPr>
        <w:t>Bendrovės</w:t>
      </w:r>
      <w:r w:rsidR="008C209B" w:rsidRPr="007F5F49">
        <w:t xml:space="preserve"> </w:t>
      </w:r>
      <w:r w:rsidR="008C209B" w:rsidRPr="0036403F">
        <w:t>komercijos skyri</w:t>
      </w:r>
      <w:r w:rsidR="00E55B62">
        <w:t>aus viršininku</w:t>
      </w:r>
      <w:r w:rsidR="008C209B" w:rsidRPr="0036403F">
        <w:t xml:space="preserve"> suderina Pirkimo organizatorius. Kai numatomo prekių, paslaugų ar darbų pirkinio vertė (numatomos sudaryti pirkimo sutarties vertė) yra mažesnė kaip  10 000 Lt., </w:t>
      </w:r>
      <w:r w:rsidR="008C209B" w:rsidRPr="005C432E">
        <w:t>o viešasis pirkimas Viešųjų pirkimų įstatymo kontekste yra laikomas mažos vertės pirkimu,</w:t>
      </w:r>
      <w:r w:rsidR="00E55B62">
        <w:t xml:space="preserve"> Pirkimo organi</w:t>
      </w:r>
      <w:r w:rsidR="008C209B" w:rsidRPr="0036403F">
        <w:t xml:space="preserve">zatorius, suderinęs su </w:t>
      </w:r>
      <w:r w:rsidR="008C209B" w:rsidRPr="007F5F49">
        <w:rPr>
          <w:rStyle w:val="Hipersaitas"/>
          <w:color w:val="auto"/>
          <w:u w:val="none"/>
        </w:rPr>
        <w:t>Bendrovės</w:t>
      </w:r>
      <w:r w:rsidR="008C209B" w:rsidRPr="0036403F">
        <w:t xml:space="preserve"> Komercijos skyri</w:t>
      </w:r>
      <w:r w:rsidR="00E55B62">
        <w:t>a</w:t>
      </w:r>
      <w:r w:rsidR="008C209B" w:rsidRPr="0036403F">
        <w:t>u</w:t>
      </w:r>
      <w:r w:rsidR="00E55B62">
        <w:t>s viršininku</w:t>
      </w:r>
      <w:r w:rsidR="008C209B" w:rsidRPr="0036403F">
        <w:t>,</w:t>
      </w:r>
      <w:r w:rsidR="00557A65">
        <w:t xml:space="preserve"> o darbų pirkimo atveju </w:t>
      </w:r>
      <w:r w:rsidR="00E55B62">
        <w:t xml:space="preserve">- </w:t>
      </w:r>
      <w:r w:rsidR="00557A65">
        <w:t>su statybos direktoriumi,</w:t>
      </w:r>
      <w:r w:rsidR="008C209B" w:rsidRPr="0036403F">
        <w:t xml:space="preserve"> </w:t>
      </w:r>
      <w:r w:rsidR="008C209B" w:rsidRPr="005C432E">
        <w:t>informaciją</w:t>
      </w:r>
      <w:r w:rsidR="008C209B" w:rsidRPr="005C432E">
        <w:rPr>
          <w:b/>
        </w:rPr>
        <w:t xml:space="preserve"> </w:t>
      </w:r>
      <w:r w:rsidR="008C209B" w:rsidRPr="0036403F">
        <w:t xml:space="preserve">tiekėjui (tiekėjams) apie pirkimo objektą gali perduoti ir žodine forma. </w:t>
      </w:r>
      <w:r w:rsidR="008C209B" w:rsidRPr="007F5F49">
        <w:rPr>
          <w:rStyle w:val="Hipersaitas"/>
          <w:color w:val="auto"/>
          <w:u w:val="none"/>
        </w:rPr>
        <w:t>Perkančioji organizacija turi teisę nutraukti supaprastintą pirkimą, jeigu atsirado aplinkybių, kurių nebuvo galima numatyti (perkamas objektas tapo nereikalingas, nėra lėšų už jį apmokėti</w:t>
      </w:r>
      <w:r w:rsidR="002246F0">
        <w:rPr>
          <w:rStyle w:val="Hipersaitas"/>
          <w:color w:val="auto"/>
          <w:u w:val="none"/>
        </w:rPr>
        <w:t xml:space="preserve">, </w:t>
      </w:r>
      <w:r w:rsidR="004A0F47">
        <w:rPr>
          <w:rStyle w:val="Hipersaitas"/>
          <w:color w:val="auto"/>
          <w:u w:val="none"/>
        </w:rPr>
        <w:t xml:space="preserve">per </w:t>
      </w:r>
      <w:r w:rsidR="002246F0" w:rsidRPr="00BA7B13">
        <w:rPr>
          <w:rStyle w:val="Hipersaitas"/>
          <w:color w:val="auto"/>
          <w:u w:val="none"/>
        </w:rPr>
        <w:t>didelė</w:t>
      </w:r>
      <w:r w:rsidR="004A0F47">
        <w:rPr>
          <w:rStyle w:val="Hipersaitas"/>
          <w:color w:val="auto"/>
          <w:u w:val="none"/>
        </w:rPr>
        <w:t>,</w:t>
      </w:r>
      <w:r w:rsidR="002246F0" w:rsidRPr="00BA7B13">
        <w:rPr>
          <w:rStyle w:val="Hipersaitas"/>
          <w:color w:val="auto"/>
          <w:u w:val="none"/>
        </w:rPr>
        <w:t xml:space="preserve"> </w:t>
      </w:r>
      <w:r w:rsidR="00661E2D">
        <w:rPr>
          <w:rStyle w:val="Hipersaitas"/>
          <w:color w:val="auto"/>
          <w:u w:val="none"/>
        </w:rPr>
        <w:t>bendrovei nepriimtina</w:t>
      </w:r>
      <w:r w:rsidR="004A0F47">
        <w:rPr>
          <w:rStyle w:val="Hipersaitas"/>
          <w:color w:val="auto"/>
          <w:u w:val="none"/>
        </w:rPr>
        <w:t>,</w:t>
      </w:r>
      <w:r w:rsidR="00661E2D">
        <w:rPr>
          <w:rStyle w:val="Hipersaitas"/>
          <w:color w:val="auto"/>
          <w:u w:val="none"/>
        </w:rPr>
        <w:t xml:space="preserve"> </w:t>
      </w:r>
      <w:r w:rsidR="002246F0" w:rsidRPr="00BA7B13">
        <w:rPr>
          <w:rStyle w:val="Hipersaitas"/>
          <w:color w:val="auto"/>
          <w:u w:val="none"/>
        </w:rPr>
        <w:t>kaina</w:t>
      </w:r>
      <w:r w:rsidR="008C209B" w:rsidRPr="007F5F49">
        <w:rPr>
          <w:rStyle w:val="Hipersaitas"/>
          <w:color w:val="auto"/>
          <w:u w:val="none"/>
        </w:rPr>
        <w:t xml:space="preserve"> ir pan.). Teikimą dėl supaprastinto pirkimo nutraukimo Komisija </w:t>
      </w:r>
      <w:r w:rsidR="008C209B" w:rsidRPr="007F5F49">
        <w:rPr>
          <w:rStyle w:val="Hipersaitas"/>
          <w:color w:val="auto"/>
          <w:u w:val="none"/>
        </w:rPr>
        <w:lastRenderedPageBreak/>
        <w:t xml:space="preserve">arba Pirkimo organizatorius teikia bendrovės generaliniam direktoriui, kuris priima sprendimą dėl supaprastinto pirkimo procedūrų nutraukimo. Sprendimą dėl mažesnio kaip 10 000 lt. vertės pirkimo nutraukimo gali priimti Komisija arba Pirkimo organizatorius. </w:t>
      </w:r>
    </w:p>
    <w:p w:rsidR="007F5F49" w:rsidRDefault="007F5F49" w:rsidP="00154256">
      <w:pPr>
        <w:pStyle w:val="Pagrindiniotekstotrauka2"/>
        <w:tabs>
          <w:tab w:val="left" w:pos="1843"/>
        </w:tabs>
        <w:spacing w:line="360" w:lineRule="auto"/>
        <w:ind w:firstLine="0"/>
        <w:rPr>
          <w:rStyle w:val="Hipersaitas"/>
          <w:color w:val="auto"/>
          <w:u w:val="none"/>
        </w:rPr>
      </w:pPr>
    </w:p>
    <w:p w:rsidR="007F5F49" w:rsidRDefault="007F5F49" w:rsidP="00154256">
      <w:pPr>
        <w:pStyle w:val="Pagrindiniotekstotrauka2"/>
        <w:tabs>
          <w:tab w:val="left" w:pos="1843"/>
        </w:tabs>
        <w:spacing w:line="360" w:lineRule="auto"/>
        <w:ind w:firstLine="0"/>
      </w:pPr>
      <w:r>
        <w:rPr>
          <w:rStyle w:val="Hipersaitas"/>
          <w:color w:val="auto"/>
          <w:u w:val="none"/>
        </w:rPr>
        <w:t>19.</w:t>
      </w:r>
      <w:r w:rsidR="00154256">
        <w:t xml:space="preserve"> Bendrovės Pirkimo </w:t>
      </w:r>
      <w:r w:rsidR="004A0F47">
        <w:t>organizator</w:t>
      </w:r>
      <w:r w:rsidR="00154256">
        <w:t>ai atlieka tuos Bendrovės vykdomus supaprastintus pirkimus, kurie Įstatymo kontekste yra laikomi mažos vertės pirkimais, tai yra, prekių ar paslaugų viešuosius pirkimus, kai prekių</w:t>
      </w:r>
      <w:r w:rsidR="00412B9C">
        <w:t>,</w:t>
      </w:r>
      <w:r w:rsidR="00154256">
        <w:t xml:space="preserve"> paslaugų</w:t>
      </w:r>
      <w:r w:rsidR="00412B9C">
        <w:t xml:space="preserve"> ar darbų</w:t>
      </w:r>
      <w:r w:rsidR="00154256">
        <w:t xml:space="preserve"> viešojo pirkimo vertė be pridėtinės vertės mokesčio yra mažesnė kaip 100 000 Lt</w:t>
      </w:r>
      <w:r w:rsidR="00412B9C">
        <w:t>.</w:t>
      </w:r>
      <w:r w:rsidR="00154256">
        <w:t xml:space="preserve"> Visus kitus Bendrovės supaprastintus pirkimus atlieka Bendrovės vadovo įsakymu sudaryta Komisija. Bendrovės </w:t>
      </w:r>
      <w:r w:rsidR="00412B9C">
        <w:t xml:space="preserve">generalinis </w:t>
      </w:r>
      <w:r w:rsidR="00154256">
        <w:t xml:space="preserve">direktorius turi teisę priimti sprendimą pavesti pirkimą atlikti Komisijai ir tuo atveju, kai supaprastintą pirkimą pagal Taisykles gali atlikti Pirkimo </w:t>
      </w:r>
      <w:r w:rsidR="009269A8">
        <w:t>organizatorius</w:t>
      </w:r>
      <w:r w:rsidR="00154256">
        <w:t xml:space="preserve">. </w:t>
      </w:r>
    </w:p>
    <w:p w:rsidR="007F5F49" w:rsidRDefault="007F5F49" w:rsidP="00154256">
      <w:pPr>
        <w:pStyle w:val="Pagrindiniotekstotrauka2"/>
        <w:tabs>
          <w:tab w:val="left" w:pos="1843"/>
        </w:tabs>
        <w:spacing w:line="360" w:lineRule="auto"/>
        <w:ind w:firstLine="0"/>
      </w:pPr>
    </w:p>
    <w:p w:rsidR="007F5F49" w:rsidRDefault="007F5F49" w:rsidP="00154256">
      <w:pPr>
        <w:pStyle w:val="Pagrindiniotekstotrauka2"/>
        <w:tabs>
          <w:tab w:val="left" w:pos="1843"/>
        </w:tabs>
        <w:spacing w:line="360" w:lineRule="auto"/>
        <w:ind w:firstLine="0"/>
      </w:pPr>
      <w:r>
        <w:t xml:space="preserve">20. </w:t>
      </w:r>
      <w:r w:rsidR="00154256">
        <w:t xml:space="preserve">Komisija ir Pirkimo </w:t>
      </w:r>
      <w:r w:rsidR="009269A8">
        <w:t>organizatoriai</w:t>
      </w:r>
      <w:r w:rsidR="00154256">
        <w:t xml:space="preserve"> supaprastintus pirkimus atlieka vadovaudamasi (vadovaudamiesi) viešųjų pirkimų principais, siekdama (siekdami), kad su tiekėju būtų sudaryta tokia pirkimo sutartis, kuri leistų racionaliai panaudoti pirkimui skirtas lėšas.</w:t>
      </w:r>
    </w:p>
    <w:p w:rsidR="007F5F49" w:rsidRDefault="007F5F49" w:rsidP="00154256">
      <w:pPr>
        <w:pStyle w:val="Pagrindiniotekstotrauka2"/>
        <w:tabs>
          <w:tab w:val="left" w:pos="1843"/>
        </w:tabs>
        <w:spacing w:line="360" w:lineRule="auto"/>
        <w:ind w:firstLine="0"/>
      </w:pPr>
    </w:p>
    <w:p w:rsidR="001B0FFF" w:rsidRDefault="007F5F49" w:rsidP="001B0FFF">
      <w:pPr>
        <w:spacing w:line="360" w:lineRule="auto"/>
        <w:jc w:val="both"/>
      </w:pPr>
      <w:r>
        <w:t xml:space="preserve">21. </w:t>
      </w:r>
      <w:r w:rsidR="00154256">
        <w:t xml:space="preserve">Vykdydama supaprastintus pirkimus Perkančioji organizacija (Komisija, Pirkimo </w:t>
      </w:r>
      <w:r w:rsidR="00E55B62">
        <w:t>organizatoriai</w:t>
      </w:r>
      <w:r w:rsidR="00154256">
        <w:t xml:space="preserve">) privalo vadovautis Viešųjų pirkimų įstatymo I skyriaus, 24 straipsnio 2 dalies 5 punkto, 27 straipsnio 1 dalies reikalavimais, taip pat Viešųjų pirkimų įstatymo IV ir V skyrių reikalavimais (vykdydama mažos vertės pirkimus Bendrovė neprivalo vadovautis Viešųjų pirkimų įstatymo </w:t>
      </w:r>
      <w:r w:rsidR="00154256">
        <w:rPr>
          <w:rFonts w:eastAsia="MS Mincho"/>
        </w:rPr>
        <w:t xml:space="preserve">17 straipsnio 1, 2, 5, 7 dalių, 18 straipsnio 1, 2, 3, 4, 6 dalių, taip pat </w:t>
      </w:r>
      <w:r w:rsidR="00154256">
        <w:t xml:space="preserve">24 straipsnio 2 dalies 5 punkto ir 27 straipsnio 1 dalies reikalavimais). </w:t>
      </w:r>
    </w:p>
    <w:p w:rsidR="001B0FFF" w:rsidRDefault="001B0FFF" w:rsidP="001B0FFF">
      <w:pPr>
        <w:spacing w:line="360" w:lineRule="auto"/>
        <w:ind w:firstLine="1296"/>
        <w:jc w:val="both"/>
      </w:pPr>
      <w:r>
        <w:t xml:space="preserve">Bendrovė, vykdydama supaprastintus pirkimus, atsižvelgia į Viešųjų pirkimų įstatymo 15¹straipsnio nuostatas. Tuo atveju, kai supaprastintas pirkimas atliekamas CVP IS priemonėmis, Bendrovė pirkimą atlieka taip, kaip tai numatyta vykdant pirkimą CPV IS priemonėmis. </w:t>
      </w:r>
    </w:p>
    <w:p w:rsidR="00154256" w:rsidRDefault="00154256" w:rsidP="00154256">
      <w:pPr>
        <w:pStyle w:val="Pagrindiniotekstotrauka2"/>
        <w:tabs>
          <w:tab w:val="left" w:pos="1843"/>
        </w:tabs>
        <w:spacing w:line="360" w:lineRule="auto"/>
        <w:ind w:firstLine="0"/>
      </w:pPr>
    </w:p>
    <w:p w:rsidR="00154256" w:rsidRDefault="00412B9C" w:rsidP="00154256">
      <w:pPr>
        <w:pStyle w:val="Pagrindiniotekstotrauka2"/>
        <w:tabs>
          <w:tab w:val="left" w:pos="1843"/>
        </w:tabs>
        <w:spacing w:line="360" w:lineRule="auto"/>
        <w:ind w:firstLine="0"/>
        <w:rPr>
          <w:color w:val="FF0000"/>
        </w:rPr>
      </w:pPr>
      <w:r>
        <w:t>22</w:t>
      </w:r>
      <w:r w:rsidR="00154256">
        <w:t xml:space="preserve">. Priimant sprendimus (atliekant veiksmus, susijusius su pirkimo procedūromis) Komisija ir Pirkimo </w:t>
      </w:r>
      <w:r w:rsidR="009269A8">
        <w:t>organizatoriai</w:t>
      </w:r>
      <w:r w:rsidR="00154256">
        <w:t xml:space="preserve"> turi užtikrinti, kad bus laikomasi viešųjų pirkimų principų ir sutarčių sudarymo standartų, kaip tai yra apibrėžta šių Taisyklių 4 punkte.   </w:t>
      </w:r>
    </w:p>
    <w:p w:rsidR="00154256" w:rsidRDefault="00154256" w:rsidP="00154256">
      <w:pPr>
        <w:tabs>
          <w:tab w:val="left" w:pos="1843"/>
        </w:tabs>
        <w:spacing w:line="360" w:lineRule="auto"/>
        <w:jc w:val="both"/>
        <w:rPr>
          <w:color w:val="FF0000"/>
        </w:rPr>
      </w:pPr>
    </w:p>
    <w:p w:rsidR="00C2139D" w:rsidRDefault="00C2139D" w:rsidP="00154256">
      <w:pPr>
        <w:tabs>
          <w:tab w:val="left" w:pos="1843"/>
        </w:tabs>
        <w:spacing w:line="360" w:lineRule="auto"/>
        <w:jc w:val="center"/>
        <w:rPr>
          <w:b/>
        </w:rPr>
      </w:pPr>
    </w:p>
    <w:p w:rsidR="00C2139D" w:rsidRDefault="00C2139D" w:rsidP="00154256">
      <w:pPr>
        <w:tabs>
          <w:tab w:val="left" w:pos="1843"/>
        </w:tabs>
        <w:spacing w:line="360" w:lineRule="auto"/>
        <w:jc w:val="center"/>
        <w:rPr>
          <w:b/>
        </w:rPr>
      </w:pPr>
    </w:p>
    <w:p w:rsidR="00C2139D" w:rsidRDefault="00C2139D" w:rsidP="00154256">
      <w:pPr>
        <w:tabs>
          <w:tab w:val="left" w:pos="1843"/>
        </w:tabs>
        <w:spacing w:line="360" w:lineRule="auto"/>
        <w:jc w:val="center"/>
        <w:rPr>
          <w:b/>
        </w:rPr>
      </w:pPr>
    </w:p>
    <w:p w:rsidR="00154256" w:rsidRDefault="00154256" w:rsidP="00154256">
      <w:pPr>
        <w:tabs>
          <w:tab w:val="left" w:pos="1843"/>
        </w:tabs>
        <w:spacing w:line="360" w:lineRule="auto"/>
        <w:jc w:val="center"/>
        <w:rPr>
          <w:b/>
        </w:rPr>
      </w:pPr>
      <w:r>
        <w:rPr>
          <w:b/>
        </w:rPr>
        <w:t>II SKYRIUS. SUPAPRASTINTŲ PIRKIMŲ BŪDAI IR PIRKIMO PROCEDŪROS</w:t>
      </w:r>
    </w:p>
    <w:p w:rsidR="00C2139D" w:rsidRDefault="00C2139D" w:rsidP="00154256">
      <w:pPr>
        <w:tabs>
          <w:tab w:val="left" w:pos="1843"/>
        </w:tabs>
        <w:spacing w:line="360" w:lineRule="auto"/>
        <w:jc w:val="center"/>
        <w:rPr>
          <w:b/>
        </w:rPr>
      </w:pPr>
    </w:p>
    <w:p w:rsidR="00154256" w:rsidRDefault="00154256" w:rsidP="00154256">
      <w:pPr>
        <w:tabs>
          <w:tab w:val="left" w:pos="1843"/>
        </w:tabs>
        <w:spacing w:line="360" w:lineRule="auto"/>
        <w:jc w:val="center"/>
        <w:rPr>
          <w:b/>
        </w:rPr>
      </w:pPr>
      <w:r>
        <w:rPr>
          <w:b/>
        </w:rPr>
        <w:t>I SKIRSNIS. BENDROSIOS NUOSTATOS</w:t>
      </w:r>
    </w:p>
    <w:p w:rsidR="00412B9C" w:rsidRDefault="00412B9C" w:rsidP="00154256">
      <w:pPr>
        <w:tabs>
          <w:tab w:val="left" w:pos="1843"/>
        </w:tabs>
        <w:spacing w:line="360" w:lineRule="auto"/>
      </w:pPr>
    </w:p>
    <w:p w:rsidR="00154256" w:rsidRDefault="00412B9C" w:rsidP="00154256">
      <w:pPr>
        <w:tabs>
          <w:tab w:val="left" w:pos="1843"/>
        </w:tabs>
        <w:spacing w:line="360" w:lineRule="auto"/>
      </w:pPr>
      <w:r>
        <w:t>23</w:t>
      </w:r>
      <w:r w:rsidR="00154256">
        <w:t>. Bendrovė supaprastintus pirkimus atlieka šiais pirkimo būdais:</w:t>
      </w:r>
    </w:p>
    <w:p w:rsidR="00154256" w:rsidRDefault="00412B9C" w:rsidP="00154256">
      <w:pPr>
        <w:tabs>
          <w:tab w:val="left" w:pos="1843"/>
        </w:tabs>
        <w:spacing w:line="360" w:lineRule="auto"/>
        <w:jc w:val="both"/>
      </w:pPr>
      <w:r>
        <w:t>23</w:t>
      </w:r>
      <w:r w:rsidR="00154256">
        <w:t xml:space="preserve">.1. supaprastinto atviro konkurso būdu – pirkimo būdas, kai pasiūlymus pateikti gali visi pirkimu suinteresuoti tiekėjai; </w:t>
      </w:r>
    </w:p>
    <w:p w:rsidR="00154256" w:rsidRDefault="00412B9C" w:rsidP="00154256">
      <w:pPr>
        <w:tabs>
          <w:tab w:val="left" w:pos="1843"/>
        </w:tabs>
        <w:spacing w:line="360" w:lineRule="auto"/>
      </w:pPr>
      <w:r>
        <w:t>23</w:t>
      </w:r>
      <w:r w:rsidR="00154256">
        <w:t>.2. supaprastinto riboto konkurso būdu – pirkimo būdas, kai paraiškas dalyvauti pirkime gali pateikti visi pirkimu suinteresuoti kandidatai, o pasiūlymus – tik Bendrovės atrinkti kandidatai;</w:t>
      </w:r>
    </w:p>
    <w:p w:rsidR="00154256" w:rsidRDefault="00412B9C" w:rsidP="00154256">
      <w:pPr>
        <w:tabs>
          <w:tab w:val="left" w:pos="1843"/>
        </w:tabs>
        <w:spacing w:line="360" w:lineRule="auto"/>
        <w:jc w:val="both"/>
      </w:pPr>
      <w:r>
        <w:t>23</w:t>
      </w:r>
      <w:r w:rsidR="00154256">
        <w:t>.3. supaprastintų skelbiamų derybų būdu – pirkimo būdas, kai pasiūlymus pateikti gali visi pirkimu suinteresuoti tiekėjai, o kai ribojamas kandidatų skaičius – paraiškas gali pateikti visi kandidatai, o pasiūlymus – tik Bendrovės pakviesti tiekėjai;</w:t>
      </w:r>
    </w:p>
    <w:p w:rsidR="00154256" w:rsidRDefault="00412B9C" w:rsidP="00154256">
      <w:pPr>
        <w:tabs>
          <w:tab w:val="left" w:pos="1843"/>
        </w:tabs>
        <w:spacing w:line="360" w:lineRule="auto"/>
      </w:pPr>
      <w:r>
        <w:t>23</w:t>
      </w:r>
      <w:r w:rsidR="00154256">
        <w:t>.4. konkurencinio dialogo būdu – pirkimo būdas, kai paraiškas dalyvauti pirkime gali pateikti visi pirkimu suinteresuoti kandidatai, o pasiūlymus – tik Bendrovės atrinkti kandidatai;</w:t>
      </w:r>
    </w:p>
    <w:p w:rsidR="00154256" w:rsidRDefault="00412B9C" w:rsidP="00154256">
      <w:pPr>
        <w:tabs>
          <w:tab w:val="left" w:pos="1843"/>
        </w:tabs>
        <w:spacing w:line="360" w:lineRule="auto"/>
        <w:jc w:val="both"/>
      </w:pPr>
      <w:r>
        <w:t>23</w:t>
      </w:r>
      <w:r w:rsidR="00154256">
        <w:t>.5. supaprastintų neskelbiamų derybų būdu – pirkimo būdas, kai pasiūlymus gali pateikti tik Bendrovės pakviesti tiekėjai;</w:t>
      </w:r>
    </w:p>
    <w:p w:rsidR="00154256" w:rsidRDefault="00412B9C" w:rsidP="00154256">
      <w:pPr>
        <w:tabs>
          <w:tab w:val="left" w:pos="1843"/>
        </w:tabs>
        <w:spacing w:line="360" w:lineRule="auto"/>
      </w:pPr>
      <w:r>
        <w:t>23</w:t>
      </w:r>
      <w:r w:rsidR="00154256">
        <w:t>.6. tiekėjų apklausos būdu – pirkimo būdas, kai pasiūlymus gali pateikti tik Bendrovės pakviesti tiekėjai.</w:t>
      </w:r>
    </w:p>
    <w:p w:rsidR="00154256" w:rsidRDefault="00154256" w:rsidP="00154256">
      <w:pPr>
        <w:tabs>
          <w:tab w:val="left" w:pos="1843"/>
        </w:tabs>
        <w:spacing w:line="360" w:lineRule="auto"/>
      </w:pPr>
    </w:p>
    <w:p w:rsidR="00154256" w:rsidRDefault="00412B9C" w:rsidP="00154256">
      <w:pPr>
        <w:tabs>
          <w:tab w:val="left" w:pos="1843"/>
        </w:tabs>
        <w:spacing w:line="360" w:lineRule="auto"/>
        <w:jc w:val="both"/>
      </w:pPr>
      <w:r>
        <w:t>24</w:t>
      </w:r>
      <w:r w:rsidR="00154256">
        <w:t>. Bendrovė, vykdydama supaprastintus pirkimus, gali taikyti ir kitas procedūras, nustatytas Viešųjų pirkimų įstatymo II skyriaus septintame skirsnyje – dinaminę pirkimo procedūrą ir elektroninį aukcioną, taip pat vykdyti supaprastinto projekto konkursą, kaip tai numatyta Viešųjų pirkimų įstatymo II skyriaus aštuntame skirsnyje.</w:t>
      </w:r>
    </w:p>
    <w:p w:rsidR="00154256" w:rsidRDefault="00154256" w:rsidP="00154256">
      <w:pPr>
        <w:tabs>
          <w:tab w:val="left" w:pos="1843"/>
        </w:tabs>
        <w:spacing w:line="360" w:lineRule="auto"/>
      </w:pPr>
    </w:p>
    <w:p w:rsidR="00154256" w:rsidRDefault="00412B9C" w:rsidP="00154256">
      <w:pPr>
        <w:tabs>
          <w:tab w:val="left" w:pos="1843"/>
        </w:tabs>
        <w:spacing w:line="360" w:lineRule="auto"/>
        <w:jc w:val="both"/>
      </w:pPr>
      <w:r>
        <w:t>25</w:t>
      </w:r>
      <w:r w:rsidR="00154256">
        <w:t xml:space="preserve">. Bendrovė viešąjį pirkimą supaprastinto atviro konkurso, supaprastinto riboto konkurso, supaprastintų skelbiamų derybų ir supaprastinto konkurencinio dialogo būdu gali atlikti visais atvejais. </w:t>
      </w:r>
    </w:p>
    <w:p w:rsidR="00154256" w:rsidRDefault="00154256" w:rsidP="00154256">
      <w:pPr>
        <w:tabs>
          <w:tab w:val="left" w:pos="1843"/>
        </w:tabs>
        <w:spacing w:line="360" w:lineRule="auto"/>
      </w:pPr>
    </w:p>
    <w:p w:rsidR="00154256" w:rsidRDefault="00412B9C" w:rsidP="00154256">
      <w:pPr>
        <w:tabs>
          <w:tab w:val="left" w:pos="1843"/>
        </w:tabs>
        <w:spacing w:line="360" w:lineRule="auto"/>
        <w:jc w:val="both"/>
      </w:pPr>
      <w:r>
        <w:t>26</w:t>
      </w:r>
      <w:r w:rsidR="00154256">
        <w:t>. Bendrovė viešąjį pirkimą supaprastintų neskelbiamų derybų būdu gali atlikti šiais atvejais:</w:t>
      </w:r>
    </w:p>
    <w:p w:rsidR="00154256" w:rsidRDefault="00412B9C" w:rsidP="00154256">
      <w:pPr>
        <w:tabs>
          <w:tab w:val="left" w:pos="1843"/>
        </w:tabs>
        <w:spacing w:line="360" w:lineRule="auto"/>
        <w:jc w:val="both"/>
      </w:pPr>
      <w:r>
        <w:t>26</w:t>
      </w:r>
      <w:r w:rsidR="00154256">
        <w:t xml:space="preserve">.1. jeigu supaprastintam atviram ar supaprastintam ribotam konkursui ar supaprastintam konkurenciniam dialogui pateikti visi pasiūlymai yra nepriimtini (dėl kainos ar kitų pagrįstų priežasčių) </w:t>
      </w:r>
      <w:r w:rsidR="00154256">
        <w:lastRenderedPageBreak/>
        <w:t xml:space="preserve">arba nevisiškai atitiko pirkimo dokumentuose nustatytus reikalavimus, o pirkimo sąlygos iš esmės nekeičiamos, ir į derybas kviečiami visi vykusiam supaprastintam atviram ar supaprastintam ribotam konkursui ar supaprastintam konkurenciniam dialogui pasiūlymus pateikę tiekėjai, atitinkantys Bendrovės nustatytus minimalius kvalifikacinius reikalavimus ir pasiūlymų pateikimo reikalavimus; </w:t>
      </w:r>
    </w:p>
    <w:p w:rsidR="00154256" w:rsidRDefault="00412B9C" w:rsidP="00154256">
      <w:pPr>
        <w:tabs>
          <w:tab w:val="left" w:pos="1843"/>
        </w:tabs>
        <w:spacing w:line="360" w:lineRule="auto"/>
        <w:jc w:val="both"/>
      </w:pPr>
      <w:r>
        <w:t>26</w:t>
      </w:r>
      <w:r w:rsidR="00154256">
        <w:t xml:space="preserve">.2. jeigu, paskelbus supaprastintą atvirą ar supaprastintą ribotą konkursą, ar supaprastintas skelbiamas derybas ar supaprastintą konkurencinį dialogą, nebuvo gauta pasiūlymų arba nebuvo gauta tinkamų pasiūlymų, o pirminės pirkimo sąlygos iš esmės nekeičiamos; </w:t>
      </w:r>
    </w:p>
    <w:p w:rsidR="00154256" w:rsidRDefault="00412B9C" w:rsidP="00154256">
      <w:pPr>
        <w:tabs>
          <w:tab w:val="left" w:pos="1843"/>
        </w:tabs>
        <w:spacing w:line="360" w:lineRule="auto"/>
        <w:jc w:val="both"/>
      </w:pPr>
      <w:r>
        <w:t>26</w:t>
      </w:r>
      <w:r w:rsidR="00154256">
        <w:t xml:space="preserve">.3. jeigu dėl techninių ar meninių priežasčių arba dėl priežasčių, susijusių su išimtinių teisių apsauga, ar dėl kitų objektyvių aplinkybių prekes patiekti, paslaugas pateikti ar darbus atlikti gali tik konkretus tiekėjas; </w:t>
      </w:r>
    </w:p>
    <w:p w:rsidR="00154256" w:rsidRDefault="00412B9C" w:rsidP="00154256">
      <w:pPr>
        <w:pStyle w:val="Antrat3"/>
        <w:spacing w:before="0" w:line="360" w:lineRule="auto"/>
        <w:jc w:val="both"/>
        <w:rPr>
          <w:rFonts w:ascii="Times New Roman" w:hAnsi="Times New Roman" w:cs="Times New Roman"/>
          <w:b w:val="0"/>
          <w:sz w:val="24"/>
          <w:szCs w:val="24"/>
        </w:rPr>
      </w:pPr>
      <w:r>
        <w:rPr>
          <w:rFonts w:ascii="Times New Roman" w:hAnsi="Times New Roman" w:cs="Times New Roman"/>
          <w:b w:val="0"/>
          <w:sz w:val="24"/>
          <w:szCs w:val="24"/>
        </w:rPr>
        <w:t>26</w:t>
      </w:r>
      <w:r w:rsidR="00154256">
        <w:rPr>
          <w:rFonts w:ascii="Times New Roman" w:hAnsi="Times New Roman" w:cs="Times New Roman"/>
          <w:b w:val="0"/>
          <w:sz w:val="24"/>
          <w:szCs w:val="24"/>
        </w:rPr>
        <w:t xml:space="preserve">.4. jeigu neišvengiamai būtina pirkimą atlikti ypač skubiai dėl įvykio, kurio Bendrovė negalėjo numatyti. Aplinkybės, kuriomis grindžiama ypatinga skuba, negali priklausyti nuo Bendrovės; </w:t>
      </w:r>
    </w:p>
    <w:p w:rsidR="00154256" w:rsidRDefault="008B72A0" w:rsidP="00154256">
      <w:pPr>
        <w:spacing w:line="360" w:lineRule="auto"/>
        <w:jc w:val="both"/>
      </w:pPr>
      <w:r>
        <w:t>26</w:t>
      </w:r>
      <w:r w:rsidR="00154256">
        <w:t xml:space="preserve">.5. jeigu perkamos prekės gaminamos mokslinių tyrimų, eksperimentų, studijų ar plėtros tikslais ir jeigu nesiekiama įsigyjamų prekių masine gamyba sustiprinti komercinio pajėgumo arba padengti mokslinio tyrimo ir plėtros išlaidų; </w:t>
      </w:r>
    </w:p>
    <w:p w:rsidR="00154256" w:rsidRDefault="008B72A0" w:rsidP="00154256">
      <w:pPr>
        <w:spacing w:line="360" w:lineRule="auto"/>
        <w:jc w:val="both"/>
        <w:rPr>
          <w:i/>
          <w:iCs/>
        </w:rPr>
      </w:pPr>
      <w:r>
        <w:t>26</w:t>
      </w:r>
      <w:r w:rsidR="00154256">
        <w:t>.6. jeigu Bendrovė pagal ankstesnę pirkimo sutartį iš kokio nors tiekėjo pirko prekių ar paslaugų ir nustatė, kad iš jo tikslinga pirkti papildomai, siekiant iš dalies pakeisti turimas ir įprastines prekes ar įrenginius arba padidinti turimų prekių kiekius ar įrenginius, kai, pakeitus tiekėją, Bendrovei reikėtų įsigyti medžiagų, turinčių kitokias technines charakteristikas, ir dėl to atsirastų nesuderinamumas arba per didelių techninių eksploatacijos ir priežiūros sunkumų. Tokių sutarčių,</w:t>
      </w:r>
      <w:r w:rsidR="00154256">
        <w:rPr>
          <w:bCs/>
        </w:rPr>
        <w:t xml:space="preserve"> </w:t>
      </w:r>
      <w:r w:rsidR="00154256">
        <w:t>kaip ir pasikartojančių sutarčių, trukmė paprastai negali viršyti 3 metų skaičiuojant nuo pradinės pirkimo sutarties sudarymo momento;</w:t>
      </w:r>
      <w:r w:rsidR="00154256">
        <w:rPr>
          <w:i/>
          <w:iCs/>
        </w:rPr>
        <w:t xml:space="preserve"> </w:t>
      </w:r>
    </w:p>
    <w:p w:rsidR="00154256" w:rsidRDefault="008B72A0" w:rsidP="00154256">
      <w:pPr>
        <w:spacing w:line="360" w:lineRule="auto"/>
        <w:jc w:val="both"/>
      </w:pPr>
      <w:r>
        <w:t>26</w:t>
      </w:r>
      <w:r w:rsidR="00154256">
        <w:t xml:space="preserve">.7. jeigu perkamos prekių biržoje kotiruotos prekės; </w:t>
      </w:r>
    </w:p>
    <w:p w:rsidR="00154256" w:rsidRDefault="008B72A0" w:rsidP="00154256">
      <w:pPr>
        <w:spacing w:line="360" w:lineRule="auto"/>
        <w:jc w:val="both"/>
      </w:pPr>
      <w:r>
        <w:t>26</w:t>
      </w:r>
      <w:r w:rsidR="00154256">
        <w:t xml:space="preserve">.8. </w:t>
      </w:r>
      <w:r w:rsidR="00154256">
        <w:rPr>
          <w:color w:val="000000"/>
        </w:rPr>
        <w:t>jeigu ypač palankiomis sąlygomis perkama iš bankrutuojančių, likviduojamų, restruktūrizuojamų ar sustabdžiusių veiklą ūkio subjektų</w:t>
      </w:r>
      <w:r w:rsidR="00154256">
        <w:t xml:space="preserve"> arba egzistuoja trumpalaikės sąlygos, leidžiančios prekes, paslaugas ar darbus įsigyti už daug mažesnę nei rinkos kaina;</w:t>
      </w:r>
    </w:p>
    <w:p w:rsidR="00154256" w:rsidRDefault="008B72A0" w:rsidP="00154256">
      <w:pPr>
        <w:spacing w:line="360" w:lineRule="auto"/>
        <w:jc w:val="both"/>
      </w:pPr>
      <w:r>
        <w:t>26</w:t>
      </w:r>
      <w:r w:rsidR="00154256">
        <w:t xml:space="preserve">.9. po projekto konkurso, vykdyto laikantis Viešųjų pirkimų įstatymo nustatytų reikalavimų, iš konkurso laimėtojo arba vieno iš jų; </w:t>
      </w:r>
    </w:p>
    <w:p w:rsidR="00154256" w:rsidRDefault="008B72A0" w:rsidP="00154256">
      <w:pPr>
        <w:spacing w:line="360" w:lineRule="auto"/>
        <w:jc w:val="both"/>
      </w:pPr>
      <w:r>
        <w:t>26</w:t>
      </w:r>
      <w:r w:rsidR="00154256">
        <w:t>.10. kai dėl aplinkybių, kurių nebuvo galima numatyti,</w:t>
      </w:r>
      <w:r w:rsidR="00154256">
        <w:rPr>
          <w:bCs/>
        </w:rPr>
        <w:t xml:space="preserve"> </w:t>
      </w:r>
      <w:r w:rsidR="00154256">
        <w:t xml:space="preserve">paaiškėja, kad yra reikalingi papildomi darbai arba paslaugos, kurie nebuvo įrašyti į pradinį projektą ar sudarytą pirkimo sutartį ir kurių techniškai ar ekonomiškai neįmanoma atskirti nuo pradinės pirkimo sutarties, nesukeliant didelių nepatogumų </w:t>
      </w:r>
      <w:r w:rsidR="00154256">
        <w:lastRenderedPageBreak/>
        <w:t xml:space="preserve">Bendrovei,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 </w:t>
      </w:r>
    </w:p>
    <w:p w:rsidR="00154256" w:rsidRDefault="008B72A0" w:rsidP="00154256">
      <w:pPr>
        <w:spacing w:line="360" w:lineRule="auto"/>
        <w:jc w:val="both"/>
      </w:pPr>
      <w:r>
        <w:t>26</w:t>
      </w:r>
      <w:r w:rsidR="00154256">
        <w:t>.11. perkant iš to paties tiekėjo naujas paslaugas ar darbus, panašius į tuos, kokie buvo pirkti pagal ankstesnę pirkimo sutartį, su sąlyga, kad ankstesnioji pirkimo sutartis buvo sudaryta supaprastinto atviro ar supaprastinto riboto konkurso ar supaprastintų skelbiamų derybų būdu. Papildomų pirkimų metu sudaromų pirkimo sutarčių trukmė negali būti ilgesnė kaip 3 metai skaičiuojant nuo pradinės pirkimo sutarties sudarymo momento;</w:t>
      </w:r>
    </w:p>
    <w:p w:rsidR="00154256" w:rsidRDefault="008B72A0" w:rsidP="00154256">
      <w:pPr>
        <w:spacing w:line="360" w:lineRule="auto"/>
        <w:jc w:val="both"/>
      </w:pPr>
      <w:r>
        <w:t>26</w:t>
      </w:r>
      <w:r w:rsidR="00154256">
        <w:t>.12.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154256" w:rsidRDefault="008B72A0" w:rsidP="00154256">
      <w:pPr>
        <w:spacing w:line="360" w:lineRule="auto"/>
        <w:jc w:val="both"/>
      </w:pPr>
      <w:r>
        <w:t>26</w:t>
      </w:r>
      <w:r w:rsidR="00154256">
        <w:t>.13. atskiroms pirkimo dalims, kai perkamos panašios prekės, paslaugos ar perkami darbai yra suskirstyti į atskiras dalis, kurių kiekvienai numatoma sudaryti atskirą pirkimo sutartį, jei bendra tokių pirkimo dalių vertė be pridėtinės vertės mokesčio yra ne didesnė kaip 15 procentų bendros visų pirkimo dalių vertės perkant prekes, paslaugas ar darbus;</w:t>
      </w:r>
    </w:p>
    <w:p w:rsidR="00154256" w:rsidRDefault="008B72A0" w:rsidP="00154256">
      <w:pPr>
        <w:spacing w:line="360" w:lineRule="auto"/>
        <w:jc w:val="both"/>
      </w:pPr>
      <w:r>
        <w:t>26</w:t>
      </w:r>
      <w:r w:rsidR="00154256">
        <w:t>.14. perkami muziejų eksponatai, archyvų ir bibliotekų dokumentai,</w:t>
      </w:r>
      <w:r w:rsidR="00154256">
        <w:rPr>
          <w:b/>
          <w:bCs/>
        </w:rPr>
        <w:t xml:space="preserve"> </w:t>
      </w:r>
      <w:r w:rsidR="00154256">
        <w:t>prenumeruojami laikraščiai ir žurnalai;</w:t>
      </w:r>
    </w:p>
    <w:p w:rsidR="00154256" w:rsidRDefault="008B72A0" w:rsidP="00154256">
      <w:pPr>
        <w:spacing w:line="360" w:lineRule="auto"/>
        <w:jc w:val="both"/>
      </w:pPr>
      <w:r>
        <w:t>26</w:t>
      </w:r>
      <w:r w:rsidR="00154256">
        <w:t>.15. perkamos licencijos naudotis bibliotekiniais dokumentais ar duomenų (informacinėmis) bazėmis;</w:t>
      </w:r>
    </w:p>
    <w:p w:rsidR="00154256" w:rsidRDefault="008B72A0" w:rsidP="00154256">
      <w:pPr>
        <w:spacing w:line="360" w:lineRule="auto"/>
        <w:jc w:val="both"/>
      </w:pPr>
      <w:r>
        <w:t>26</w:t>
      </w:r>
      <w:r w:rsidR="00154256">
        <w:t xml:space="preserve">.16. perkamos Bendrovės darbuotojų mokymo paslaugos; </w:t>
      </w:r>
    </w:p>
    <w:p w:rsidR="00154256" w:rsidRPr="00A62575" w:rsidRDefault="008B72A0" w:rsidP="00154256">
      <w:pPr>
        <w:spacing w:line="360" w:lineRule="auto"/>
        <w:jc w:val="both"/>
      </w:pPr>
      <w:r>
        <w:t>26</w:t>
      </w:r>
      <w:r w:rsidR="00154256">
        <w:t xml:space="preserve">.17. </w:t>
      </w:r>
      <w:r w:rsidR="00942EDF" w:rsidRPr="00A62575">
        <w:t>perkami</w:t>
      </w:r>
      <w:r w:rsidR="00154256" w:rsidRPr="00A62575">
        <w:t xml:space="preserve"> lit</w:t>
      </w:r>
      <w:r w:rsidR="00942EDF" w:rsidRPr="00A62575">
        <w:t>eratūros, mokslo ir meno kūriniai ar jų</w:t>
      </w:r>
      <w:r w:rsidR="00154256" w:rsidRPr="00A62575">
        <w:t xml:space="preserve"> aut</w:t>
      </w:r>
      <w:r w:rsidR="00942EDF" w:rsidRPr="00A62575">
        <w:t>orių, atlikėjų,</w:t>
      </w:r>
      <w:r w:rsidR="00154256" w:rsidRPr="00A62575">
        <w:t xml:space="preserve"> kolektyvo paslaugos;</w:t>
      </w:r>
    </w:p>
    <w:p w:rsidR="00154256" w:rsidRDefault="008B72A0" w:rsidP="00154256">
      <w:pPr>
        <w:spacing w:line="360" w:lineRule="auto"/>
        <w:jc w:val="both"/>
      </w:pPr>
      <w:r>
        <w:rPr>
          <w:sz w:val="22"/>
          <w:szCs w:val="22"/>
        </w:rPr>
        <w:t>26</w:t>
      </w:r>
      <w:r w:rsidR="00154256">
        <w:rPr>
          <w:sz w:val="22"/>
          <w:szCs w:val="22"/>
        </w:rPr>
        <w:t xml:space="preserve">.18. </w:t>
      </w:r>
      <w:r w:rsidR="00154256">
        <w:t>perkamos ekspertų komisijų, komitetų, tarybų, kurių sudarymo tvarką nustato Lietuvos Respublikos įstatymai, narių teikiamos nematerialaus pobūdžio (intelektinės) paslaugos;</w:t>
      </w:r>
    </w:p>
    <w:p w:rsidR="00154256" w:rsidRDefault="008B72A0" w:rsidP="00154256">
      <w:pPr>
        <w:spacing w:line="360" w:lineRule="auto"/>
        <w:jc w:val="both"/>
      </w:pPr>
      <w:r>
        <w:t>26</w:t>
      </w:r>
      <w:r w:rsidR="00154256">
        <w:t>.19. prekės ir paslaugos yra perkamos naudojant reprezentacinėms išlaidoms skirtas lėšas;</w:t>
      </w:r>
    </w:p>
    <w:p w:rsidR="00B060BC" w:rsidRPr="00BA7B13" w:rsidRDefault="00B060BC" w:rsidP="00154256">
      <w:pPr>
        <w:spacing w:line="360" w:lineRule="auto"/>
        <w:jc w:val="both"/>
      </w:pPr>
      <w:r w:rsidRPr="00BA7B13">
        <w:t xml:space="preserve">26.20. </w:t>
      </w:r>
      <w:r w:rsidR="00A62575">
        <w:t xml:space="preserve">perkamos </w:t>
      </w:r>
      <w:r w:rsidRPr="00BA7B13">
        <w:t>informacijos viešinimo paslaug</w:t>
      </w:r>
      <w:r w:rsidR="00A62575">
        <w:t>os.</w:t>
      </w:r>
    </w:p>
    <w:p w:rsidR="00154256" w:rsidRDefault="00154256" w:rsidP="00154256">
      <w:pPr>
        <w:spacing w:line="360" w:lineRule="auto"/>
        <w:jc w:val="both"/>
        <w:rPr>
          <w:sz w:val="22"/>
          <w:szCs w:val="22"/>
        </w:rPr>
      </w:pPr>
    </w:p>
    <w:p w:rsidR="00154256" w:rsidRPr="00495FD1" w:rsidRDefault="008B72A0" w:rsidP="00154256">
      <w:pPr>
        <w:spacing w:line="360" w:lineRule="auto"/>
        <w:jc w:val="both"/>
      </w:pPr>
      <w:r w:rsidRPr="00495FD1">
        <w:t>27</w:t>
      </w:r>
      <w:r w:rsidR="00154256" w:rsidRPr="00495FD1">
        <w:t xml:space="preserve">. </w:t>
      </w:r>
      <w:r w:rsidR="00C66E16">
        <w:t>Vykdant</w:t>
      </w:r>
      <w:r w:rsidR="00154256" w:rsidRPr="00495FD1">
        <w:t xml:space="preserve"> viešąjį pirkimą </w:t>
      </w:r>
      <w:r w:rsidR="00C66E16">
        <w:t>supaprastintų neskelbiamų derybų būdu</w:t>
      </w:r>
      <w:r w:rsidR="00154256" w:rsidRPr="00495FD1">
        <w:t>, kai prekių ar paslaugų viešojo pirkimo vertė</w:t>
      </w:r>
      <w:r w:rsidR="007A113E" w:rsidRPr="007A113E">
        <w:t xml:space="preserve"> </w:t>
      </w:r>
      <w:r w:rsidR="007A113E" w:rsidRPr="00495FD1">
        <w:t>Viešųjų pirkimų įstatymo kontekste</w:t>
      </w:r>
      <w:r w:rsidR="00154256" w:rsidRPr="00495FD1">
        <w:t xml:space="preserve"> be pridėtinės vertės mokesčio yra 100 000 Lt</w:t>
      </w:r>
      <w:r w:rsidR="00A62575">
        <w:t>.</w:t>
      </w:r>
      <w:r w:rsidR="00154256" w:rsidRPr="00495FD1">
        <w:t xml:space="preserve"> ar</w:t>
      </w:r>
      <w:r w:rsidR="007A113E">
        <w:t xml:space="preserve"> didesnė, o</w:t>
      </w:r>
      <w:r w:rsidR="00154256" w:rsidRPr="00495FD1">
        <w:t xml:space="preserve"> darbų viešojo pirkimo vertė be pridėtinės vertės mokesčio 500 000 Lt. </w:t>
      </w:r>
      <w:r w:rsidR="00902BB0">
        <w:t xml:space="preserve">ar didesnė, kiekvienu </w:t>
      </w:r>
      <w:r w:rsidR="00902BB0">
        <w:lastRenderedPageBreak/>
        <w:t xml:space="preserve">pirkimo atveju </w:t>
      </w:r>
      <w:r w:rsidR="002D1F2D">
        <w:t>pateikiama</w:t>
      </w:r>
      <w:r w:rsidR="00D241B0">
        <w:t xml:space="preserve"> ataskait</w:t>
      </w:r>
      <w:r w:rsidR="002D1F2D">
        <w:t>a</w:t>
      </w:r>
      <w:r w:rsidR="00D241B0">
        <w:t xml:space="preserve"> Viešųjų pirkimų tarnybai Įstatymo 19 str. nustatyta tvarka ir terminais.</w:t>
      </w:r>
    </w:p>
    <w:p w:rsidR="00154256" w:rsidRDefault="00154256" w:rsidP="00154256">
      <w:pPr>
        <w:spacing w:line="360" w:lineRule="auto"/>
        <w:jc w:val="both"/>
      </w:pPr>
    </w:p>
    <w:p w:rsidR="00154256" w:rsidRDefault="00154256" w:rsidP="00154256">
      <w:pPr>
        <w:spacing w:line="360" w:lineRule="auto"/>
        <w:jc w:val="center"/>
        <w:rPr>
          <w:b/>
        </w:rPr>
      </w:pPr>
      <w:r>
        <w:rPr>
          <w:b/>
        </w:rPr>
        <w:t>II SKIRSNIS. SUPAPRASTINTAS ATVIRAS KONKURSAS</w:t>
      </w:r>
    </w:p>
    <w:p w:rsidR="008B72A0" w:rsidRDefault="008B72A0" w:rsidP="00154256">
      <w:pPr>
        <w:spacing w:line="360" w:lineRule="auto"/>
        <w:jc w:val="both"/>
      </w:pPr>
    </w:p>
    <w:p w:rsidR="00154256" w:rsidRDefault="008B72A0" w:rsidP="00154256">
      <w:pPr>
        <w:spacing w:line="360" w:lineRule="auto"/>
        <w:jc w:val="both"/>
      </w:pPr>
      <w:r>
        <w:t>28</w:t>
      </w:r>
      <w:r w:rsidR="00154256">
        <w:t>. Supaprastintas atviras konkursas vykdomas tokia pačia tvarka kaip ir atviras konkursas, kaip tai yra nustatyta Viešųjų pirkimų įstatymo II skyriuje, išskyrus tai, kad:</w:t>
      </w:r>
    </w:p>
    <w:p w:rsidR="00154256" w:rsidRDefault="008B72A0" w:rsidP="00154256">
      <w:pPr>
        <w:spacing w:line="360" w:lineRule="auto"/>
        <w:jc w:val="both"/>
      </w:pPr>
      <w:r>
        <w:t>28</w:t>
      </w:r>
      <w:r w:rsidR="00154256">
        <w:t>.1. pasiūlymų pateikimo terminas negali būti trumpesnis kaip 7 darbo dienos nuo pirkimo paskelbimo Centrinėje viešųjų pirkimų informacinėje sistemoje (CVP IS) dienos;</w:t>
      </w:r>
    </w:p>
    <w:p w:rsidR="00154256" w:rsidRDefault="008B72A0" w:rsidP="00154256">
      <w:pPr>
        <w:spacing w:line="360" w:lineRule="auto"/>
        <w:jc w:val="both"/>
      </w:pPr>
      <w:r>
        <w:t>28</w:t>
      </w:r>
      <w:r w:rsidR="00154256">
        <w:t>.2. Bendrovė atsako į prašymą paaiškinti pirkimo dokumentus, jei prašymas paaiškinti (patikslinti) pirkimo dokumentus yra gautas likus ne mažiau kaip 96 valandoms iki pasiūlymų pateikimo termino pabaigos. Pirkimo dokumentų paaiškinimas (patikslinimas) turi būti paskelbtas viešai ten pat, kur ir buvo paskelbti pirkimo dokumentai – CVP IS, o jei pirkimo dokumentai nebuvo skelbti viešai – pateiktas tiesiogiai pirkimo dokumentus iš Bendrovės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154256" w:rsidRDefault="00154256" w:rsidP="00154256">
      <w:pPr>
        <w:spacing w:line="360" w:lineRule="auto"/>
      </w:pPr>
    </w:p>
    <w:p w:rsidR="00154256" w:rsidRDefault="00154256" w:rsidP="00154256">
      <w:pPr>
        <w:spacing w:line="360" w:lineRule="auto"/>
        <w:jc w:val="center"/>
        <w:rPr>
          <w:b/>
        </w:rPr>
      </w:pPr>
      <w:r>
        <w:rPr>
          <w:b/>
        </w:rPr>
        <w:t>III SKIRSNIS. SUPAPRASTINTAS RIBOTAS KONKURSAS</w:t>
      </w:r>
    </w:p>
    <w:p w:rsidR="008B72A0" w:rsidRDefault="008B72A0" w:rsidP="00154256">
      <w:pPr>
        <w:spacing w:line="360" w:lineRule="auto"/>
        <w:jc w:val="both"/>
      </w:pPr>
    </w:p>
    <w:p w:rsidR="00154256" w:rsidRDefault="008B72A0" w:rsidP="00154256">
      <w:pPr>
        <w:spacing w:line="360" w:lineRule="auto"/>
        <w:jc w:val="both"/>
      </w:pPr>
      <w:r>
        <w:t>29</w:t>
      </w:r>
      <w:r w:rsidR="00154256">
        <w:t>. Supaprastintas ribotas konkursas vykdomas tokia pačia tvarka kaip ir ribotas konkursas, kaip tai yra nustatyta Viešųjų pirkimų įstatymo II skyriuje, išskyrus tai, kad:</w:t>
      </w:r>
    </w:p>
    <w:p w:rsidR="00154256" w:rsidRDefault="002A278E" w:rsidP="00154256">
      <w:pPr>
        <w:spacing w:line="360" w:lineRule="auto"/>
        <w:jc w:val="both"/>
      </w:pPr>
      <w:r>
        <w:t>29</w:t>
      </w:r>
      <w:r w:rsidR="00154256">
        <w:t>.1. paraiškų pateikimo terminas negali būti trumpesnis kaip 7 darbo dienos nuo pirkimo paskelbimo CVP IS dienos, o pasiūlymų pateikimo terminas – ne trumpesnis kaip 7 darbo dienos nuo kvietimo pateikti pasiūlymus išsiuntimo atrinktiems kandidatams dienos;</w:t>
      </w:r>
    </w:p>
    <w:p w:rsidR="00154256" w:rsidRDefault="002A278E" w:rsidP="00154256">
      <w:pPr>
        <w:spacing w:line="360" w:lineRule="auto"/>
        <w:jc w:val="both"/>
      </w:pPr>
      <w:r>
        <w:t>29</w:t>
      </w:r>
      <w:r w:rsidR="00154256">
        <w:t xml:space="preserve">.2. Bendrovė atsako į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w:t>
      </w:r>
      <w:r w:rsidR="00154256">
        <w:lastRenderedPageBreak/>
        <w:t>viešai – pateiktas tiesiogiai pirkimo dokumentus iš Bendrovės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154256" w:rsidRDefault="00154256" w:rsidP="00154256">
      <w:pPr>
        <w:spacing w:line="360" w:lineRule="auto"/>
        <w:jc w:val="center"/>
        <w:rPr>
          <w:b/>
        </w:rPr>
      </w:pPr>
    </w:p>
    <w:p w:rsidR="00154256" w:rsidRDefault="00154256" w:rsidP="00154256">
      <w:pPr>
        <w:spacing w:line="360" w:lineRule="auto"/>
        <w:jc w:val="center"/>
        <w:rPr>
          <w:b/>
        </w:rPr>
      </w:pPr>
      <w:r>
        <w:rPr>
          <w:b/>
        </w:rPr>
        <w:t>IV SKIRSNIS. SUPAPRASTINTOS SKELBIAMOS IR NESKELBIAMOS DERYBOS</w:t>
      </w:r>
    </w:p>
    <w:p w:rsidR="008B72A0" w:rsidRDefault="008B72A0" w:rsidP="00154256">
      <w:pPr>
        <w:spacing w:line="360" w:lineRule="auto"/>
        <w:jc w:val="both"/>
      </w:pPr>
    </w:p>
    <w:p w:rsidR="00154256" w:rsidRDefault="002A278E" w:rsidP="00154256">
      <w:pPr>
        <w:spacing w:line="360" w:lineRule="auto"/>
        <w:jc w:val="both"/>
      </w:pPr>
      <w:r>
        <w:t>30</w:t>
      </w:r>
      <w:r w:rsidR="00154256">
        <w:t>. Supaprastintos skelbiamos derybos vykdomos tokia pačia tvarka, kaip ir skelbiamos derybos, o supaprastintos neskelbiamos derybos vykdomos tokia pačia tvarka, kaip ir neskelbiamos derybos, kaip tai yra nustatyta Viešųjų pirkimų įstatymo II skyriuje, išskyrus tai, kad:</w:t>
      </w:r>
    </w:p>
    <w:p w:rsidR="00154256" w:rsidRDefault="002A278E" w:rsidP="00154256">
      <w:pPr>
        <w:spacing w:line="360" w:lineRule="auto"/>
        <w:jc w:val="both"/>
      </w:pPr>
      <w:r>
        <w:t>30</w:t>
      </w:r>
      <w:r w:rsidR="00154256">
        <w:t>.1. pasiūlymų pateikimo terminas negali būti trumpesnis kaip 7 darbo dienos nuo pirkimo paskelbimo CVP IS dienos, o tuo atveju, kai vykdomos supaprastintos neskelbiamos derybos – 7 darbo dienos nuo kvietimo pateikti pasiūlymą (pasiūlymus) išsiuntimo tiekėjui (tiekėjams) dienos;</w:t>
      </w:r>
    </w:p>
    <w:p w:rsidR="00154256" w:rsidRDefault="002A278E" w:rsidP="00154256">
      <w:pPr>
        <w:spacing w:line="360" w:lineRule="auto"/>
        <w:jc w:val="both"/>
      </w:pPr>
      <w:r>
        <w:t>30</w:t>
      </w:r>
      <w:r w:rsidR="00154256">
        <w:t>.2. Bendrovė atsako į gautą tiekėjo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Bendrovės nustatyta tvarka įsigijusiam (gavusiam) tiekėjui (įsigijusiems (gavusiems) tiekėjams). Pirkimo dokumentų paaiškinimas (patikslinimas) turi būti paskelbtas arba tiekėjui (tiekėjams) tiesiogiai pateiktas taip, kad iki pasiūlymų pateikimo termino pabaigos būtų likę ne mažiau kaip 48 valandos, o jei jų neįmanoma tokiu terminu paskelbti (tiekėjui (tiekėjams) pateikti), pasiūlymų pateikimo galutinis terminas turi būti nukeltas vėlesniam laikui, per kurį tiekėjas (tiekėjai), rengdamas  (rengdami) pasiūlymus, galėtų atsižvelgti į šiuos paaiškinimus (patikslinimus).</w:t>
      </w:r>
    </w:p>
    <w:p w:rsidR="00154256" w:rsidRDefault="00154256" w:rsidP="00154256">
      <w:pPr>
        <w:spacing w:line="360" w:lineRule="auto"/>
        <w:jc w:val="center"/>
        <w:rPr>
          <w:b/>
        </w:rPr>
      </w:pPr>
    </w:p>
    <w:p w:rsidR="00154256" w:rsidRDefault="00154256" w:rsidP="00154256">
      <w:pPr>
        <w:spacing w:line="360" w:lineRule="auto"/>
        <w:jc w:val="center"/>
        <w:rPr>
          <w:b/>
        </w:rPr>
      </w:pPr>
      <w:r>
        <w:rPr>
          <w:b/>
        </w:rPr>
        <w:t>V SKIRSNIS. SUPAPRASTINTAS KONKURENCINIS DIALOGAS</w:t>
      </w:r>
    </w:p>
    <w:p w:rsidR="008B72A0" w:rsidRDefault="008B72A0" w:rsidP="00154256">
      <w:pPr>
        <w:spacing w:line="360" w:lineRule="auto"/>
      </w:pPr>
    </w:p>
    <w:p w:rsidR="00154256" w:rsidRDefault="002A278E" w:rsidP="00154256">
      <w:pPr>
        <w:spacing w:line="360" w:lineRule="auto"/>
      </w:pPr>
      <w:r>
        <w:t>31</w:t>
      </w:r>
      <w:r w:rsidR="0026493B">
        <w:t>.</w:t>
      </w:r>
      <w:r w:rsidR="00154256">
        <w:t xml:space="preserve"> Supaprastintas konkurencinis dialogas vykdomas tokia pačia tvarka kaip konkurencinis dialogas, kaip tai yra numatyta Viešųjų pirkimų įstatymo II skyriuje.</w:t>
      </w:r>
    </w:p>
    <w:p w:rsidR="00154256" w:rsidRDefault="00154256" w:rsidP="00154256">
      <w:pPr>
        <w:spacing w:line="360" w:lineRule="auto"/>
      </w:pPr>
    </w:p>
    <w:p w:rsidR="00154256" w:rsidRDefault="00154256" w:rsidP="00154256">
      <w:pPr>
        <w:spacing w:line="360" w:lineRule="auto"/>
        <w:jc w:val="center"/>
        <w:rPr>
          <w:b/>
        </w:rPr>
      </w:pPr>
      <w:r>
        <w:rPr>
          <w:b/>
        </w:rPr>
        <w:t>VI SKIRSNIS. DINAMINĖ PIRKIMO PROCEDŪRA IR ELEKTRONINIS AUKCIONAS</w:t>
      </w:r>
    </w:p>
    <w:p w:rsidR="008B72A0" w:rsidRDefault="008B72A0" w:rsidP="00154256">
      <w:pPr>
        <w:spacing w:line="360" w:lineRule="auto"/>
        <w:jc w:val="both"/>
      </w:pPr>
    </w:p>
    <w:p w:rsidR="00154256" w:rsidRDefault="0026493B" w:rsidP="00154256">
      <w:pPr>
        <w:spacing w:line="360" w:lineRule="auto"/>
        <w:jc w:val="both"/>
      </w:pPr>
      <w:r>
        <w:t>32</w:t>
      </w:r>
      <w:r w:rsidR="00154256">
        <w:t>. Dinaminė pirkimo procedūra ir elektroninio aukciono pirkimo procedūros vykdomos tokia pačia tvarka, kaip tai yra numatyta Viešųjų pirkimų įstatymo II skyriuje.</w:t>
      </w:r>
    </w:p>
    <w:p w:rsidR="00154256" w:rsidRDefault="00154256" w:rsidP="00154256">
      <w:pPr>
        <w:spacing w:line="360" w:lineRule="auto"/>
        <w:jc w:val="both"/>
      </w:pPr>
    </w:p>
    <w:p w:rsidR="00154256" w:rsidRDefault="00154256" w:rsidP="00154256">
      <w:pPr>
        <w:spacing w:line="360" w:lineRule="auto"/>
        <w:jc w:val="center"/>
        <w:rPr>
          <w:b/>
        </w:rPr>
      </w:pPr>
      <w:r>
        <w:rPr>
          <w:b/>
        </w:rPr>
        <w:t>VII SKIRSNIS. SUPAPRASTINTAS PROJEKTO KONKURSAS</w:t>
      </w:r>
    </w:p>
    <w:p w:rsidR="0026493B" w:rsidRDefault="0026493B" w:rsidP="00154256">
      <w:pPr>
        <w:spacing w:line="360" w:lineRule="auto"/>
        <w:jc w:val="both"/>
      </w:pPr>
    </w:p>
    <w:p w:rsidR="00154256" w:rsidRDefault="0026493B" w:rsidP="00154256">
      <w:pPr>
        <w:spacing w:line="360" w:lineRule="auto"/>
        <w:jc w:val="both"/>
      </w:pPr>
      <w:r>
        <w:t>33</w:t>
      </w:r>
      <w:r w:rsidR="00154256">
        <w:t>. Supaprastinto projekto konkurso procedūros vykdomos ta pačia tvarka, kaip tai numatyta Viešųjų pirkimų įstatymo II skyriaus aštuntame skirsnyje, išskyrus tai, kad pasiūlymų (projektų) pateikimo terminas turi būti ne trumpesnis kaip 7 darbo dienos nuo skelbimo apie supaprastintą projekto konkursą paskelbimo CVP IS dienos.</w:t>
      </w:r>
    </w:p>
    <w:p w:rsidR="0026493B" w:rsidRDefault="0026493B" w:rsidP="00154256">
      <w:pPr>
        <w:spacing w:line="360" w:lineRule="auto"/>
        <w:jc w:val="center"/>
        <w:rPr>
          <w:b/>
        </w:rPr>
      </w:pPr>
    </w:p>
    <w:p w:rsidR="00154256" w:rsidRDefault="00154256" w:rsidP="00154256">
      <w:pPr>
        <w:spacing w:line="360" w:lineRule="auto"/>
        <w:jc w:val="center"/>
        <w:rPr>
          <w:b/>
        </w:rPr>
      </w:pPr>
      <w:r>
        <w:rPr>
          <w:b/>
        </w:rPr>
        <w:t>VIII SKIRSNIS. TIEKĖJŲ APKLAUSA</w:t>
      </w:r>
    </w:p>
    <w:p w:rsidR="0026493B" w:rsidRDefault="0026493B" w:rsidP="00154256">
      <w:pPr>
        <w:spacing w:line="360" w:lineRule="auto"/>
        <w:jc w:val="both"/>
      </w:pPr>
    </w:p>
    <w:p w:rsidR="006068A6" w:rsidRPr="00495FD1" w:rsidRDefault="00495FD1" w:rsidP="006068A6">
      <w:pPr>
        <w:spacing w:line="360" w:lineRule="auto"/>
        <w:jc w:val="both"/>
      </w:pPr>
      <w:r>
        <w:t>34</w:t>
      </w:r>
      <w:r w:rsidR="006068A6" w:rsidRPr="00495FD1">
        <w:t>. Bendrovė viešąjį pirkimą tiekėjų apklausos būdu gali atlikti, kai atliekamas supaprastintas pirkimas Viešųjų pirkimų įstatymo kontekste yra laikomas mažos vertės pirkimu, tai yra, kai prekių ar paslaugų viešojo pirkimo vertė be pridėtinės vertės mokesčio yra mažesnė kaip 100 000 Lt</w:t>
      </w:r>
      <w:r w:rsidR="00A62575">
        <w:t>.</w:t>
      </w:r>
      <w:r w:rsidR="006068A6" w:rsidRPr="00495FD1">
        <w:t xml:space="preserve"> ar darbų viešojo pirkimo vertė be pridėtinės vertės mokesčio yra mažesnė kaip 500 000 Lt. </w:t>
      </w:r>
    </w:p>
    <w:p w:rsidR="00495FD1" w:rsidRDefault="00495FD1" w:rsidP="00154256">
      <w:pPr>
        <w:spacing w:line="360" w:lineRule="auto"/>
        <w:jc w:val="both"/>
      </w:pPr>
    </w:p>
    <w:p w:rsidR="00C06FE9" w:rsidRPr="00495FD1" w:rsidRDefault="0026493B" w:rsidP="00C06FE9">
      <w:pPr>
        <w:spacing w:line="360" w:lineRule="auto"/>
        <w:jc w:val="both"/>
      </w:pPr>
      <w:r>
        <w:t>3</w:t>
      </w:r>
      <w:r w:rsidR="00495FD1">
        <w:t>5</w:t>
      </w:r>
      <w:r w:rsidR="00154256">
        <w:t>. Pirkimą tiekėjų apklausos būdu atlieka</w:t>
      </w:r>
      <w:r w:rsidR="00C06FE9">
        <w:t>,</w:t>
      </w:r>
      <w:r w:rsidR="00154256">
        <w:t xml:space="preserve"> </w:t>
      </w:r>
      <w:r w:rsidR="00C06FE9" w:rsidRPr="00495FD1">
        <w:t>kai atliekamas supaprastintas pirkimas Viešųjų pirkimų įstatymo kontekste yra laikomas mažos vertės pirkimu, tai yra, kai prekių</w:t>
      </w:r>
      <w:r w:rsidR="00C06FE9">
        <w:t>,</w:t>
      </w:r>
      <w:r w:rsidR="00C06FE9" w:rsidRPr="00495FD1">
        <w:t xml:space="preserve"> paslaugų</w:t>
      </w:r>
      <w:r w:rsidR="00C06FE9">
        <w:t xml:space="preserve"> ar darbų</w:t>
      </w:r>
      <w:r w:rsidR="00C06FE9" w:rsidRPr="00495FD1">
        <w:t xml:space="preserve"> viešojo pirkimo vertė be pridėtinės vertės mokesčio yra mažesnė kaip 100 000 Lt</w:t>
      </w:r>
      <w:r w:rsidR="00A62575">
        <w:t>.</w:t>
      </w:r>
      <w:r w:rsidR="00C06FE9">
        <w:t xml:space="preserve"> - Pirkimo </w:t>
      </w:r>
      <w:r w:rsidR="00A62575">
        <w:t>organizatoriu</w:t>
      </w:r>
      <w:r w:rsidR="00C06FE9">
        <w:t>s arba Komisija, jei Bendrovės vadovas konkretų pirkimą tiekėjų apklausos būdu paveda atlikti Komisijai, o</w:t>
      </w:r>
      <w:r w:rsidR="00C06FE9" w:rsidRPr="00495FD1">
        <w:t xml:space="preserve"> </w:t>
      </w:r>
      <w:r w:rsidR="00C06FE9">
        <w:t xml:space="preserve">kai </w:t>
      </w:r>
      <w:r w:rsidR="00C06FE9" w:rsidRPr="00495FD1">
        <w:t>darbų viešojo pirkimo vertė be</w:t>
      </w:r>
      <w:r w:rsidR="00C06FE9">
        <w:t xml:space="preserve"> pridėtinės vertės mokesčio yra 100 000 Lt. ir daugiau, tačiau </w:t>
      </w:r>
      <w:r w:rsidR="00C06FE9" w:rsidRPr="00495FD1">
        <w:t>mažesnė kaip 500 000 Lt.</w:t>
      </w:r>
      <w:r w:rsidR="00C06FE9">
        <w:t xml:space="preserve"> – Komisija.</w:t>
      </w:r>
      <w:r w:rsidR="00C06FE9" w:rsidRPr="00495FD1">
        <w:t xml:space="preserve"> </w:t>
      </w:r>
    </w:p>
    <w:p w:rsidR="00154256" w:rsidRDefault="00154256" w:rsidP="00154256">
      <w:pPr>
        <w:spacing w:line="360" w:lineRule="auto"/>
        <w:jc w:val="both"/>
      </w:pPr>
    </w:p>
    <w:p w:rsidR="00154256" w:rsidRDefault="0026493B" w:rsidP="00154256">
      <w:pPr>
        <w:spacing w:line="360" w:lineRule="auto"/>
        <w:jc w:val="both"/>
      </w:pPr>
      <w:r>
        <w:t>3</w:t>
      </w:r>
      <w:r w:rsidR="00495FD1">
        <w:t>6</w:t>
      </w:r>
      <w:r w:rsidR="00154256">
        <w:t xml:space="preserve">. Vykdant pirkimą tiekėjų apklausos būdu pirkimo dokumentuose, kurie pateikiami tiekėjams, nurodoma visa informacija, kuri reikalinga pirkimo procedūroms atlikti. Pirkimo dokumentai gali būti nerengiami, kai pirkimas tiekėjų apklausos būdu atliekamas žodine forma apklausiant tiekėjus (žodinė </w:t>
      </w:r>
      <w:r w:rsidR="00154256">
        <w:lastRenderedPageBreak/>
        <w:t>tiekėjų apklausa) – tokiu atveju informacija apie pirkimo objektą ir kitas pirkimo sąlygas tiekėjams pateikiami žodine forma.</w:t>
      </w:r>
    </w:p>
    <w:p w:rsidR="00154256" w:rsidRDefault="00154256" w:rsidP="00154256">
      <w:pPr>
        <w:spacing w:line="360" w:lineRule="auto"/>
      </w:pPr>
    </w:p>
    <w:p w:rsidR="00154256" w:rsidRDefault="00495FD1" w:rsidP="00154256">
      <w:pPr>
        <w:spacing w:line="360" w:lineRule="auto"/>
        <w:jc w:val="both"/>
      </w:pPr>
      <w:r>
        <w:t>37</w:t>
      </w:r>
      <w:r w:rsidR="00154256">
        <w:t xml:space="preserve">. Vykdant pirkimą tiekėjų apklausos būdu tiekėjų kvalifikacija gali būti netikrinama. Pasiūlymus galima prašyti pateikti žodžiu arba raštu, užklijuotame voke, arba faksu ar elektroninio ryšio priemonėmis (e.paštu). </w:t>
      </w:r>
    </w:p>
    <w:p w:rsidR="00154256" w:rsidRDefault="00154256" w:rsidP="00154256">
      <w:pPr>
        <w:spacing w:line="360" w:lineRule="auto"/>
      </w:pPr>
    </w:p>
    <w:p w:rsidR="00154256" w:rsidRDefault="00495FD1" w:rsidP="00154256">
      <w:pPr>
        <w:spacing w:line="360" w:lineRule="auto"/>
        <w:jc w:val="both"/>
      </w:pPr>
      <w:r>
        <w:t>38</w:t>
      </w:r>
      <w:r w:rsidR="00154256">
        <w:t xml:space="preserve">. Taisyklėmis nenustatomas minimalus pasiūlymus pateikti kviestinų tiekėjų skaičius, kai pirkimas atliekamas tiekėjų apklausos būdu. Kviestinų tiekėjų skaičių ir jų kandidatūras pasirenka Pirkimo vykdytojas arba Komisija – priklausomai nuo to, kam yra pavesta atlikti pirkimą tiekėjų apklausos būdu. Kviestinų tiekėjų skaičius turi būti pakankamas tam, kad užtikrintų, jog pirkimui skirtos lėšos bus panaudotos racionaliai. Pagrįstais atvejais Pirkimo </w:t>
      </w:r>
      <w:r w:rsidR="005E7171">
        <w:t>organizatorius</w:t>
      </w:r>
      <w:r w:rsidR="00154256">
        <w:t xml:space="preserve"> ar Komisija turi teisę kviesti pasiūlymą pateikti ir vieną tiekėją, ypač atvejais, numatytais Taisyklių </w:t>
      </w:r>
      <w:r w:rsidR="009269A8">
        <w:t>26</w:t>
      </w:r>
      <w:r w:rsidR="00154256">
        <w:t>.1.-</w:t>
      </w:r>
      <w:r w:rsidR="009269A8">
        <w:t>26</w:t>
      </w:r>
      <w:r w:rsidR="00154256">
        <w:t>.</w:t>
      </w:r>
      <w:r w:rsidR="009269A8">
        <w:t>20</w:t>
      </w:r>
      <w:r w:rsidR="00154256">
        <w:t xml:space="preserve">. punktuose arba tuo atveju, kai numatomos sudaryti prekių, paslaugų ar darbų pirkimo sutarties kaina yra mažesnė kaip 10 000 Lt.  </w:t>
      </w:r>
    </w:p>
    <w:p w:rsidR="00154256" w:rsidRDefault="00154256" w:rsidP="00154256">
      <w:pPr>
        <w:spacing w:line="360" w:lineRule="auto"/>
        <w:jc w:val="both"/>
      </w:pPr>
    </w:p>
    <w:p w:rsidR="00154256" w:rsidRDefault="00495FD1" w:rsidP="00154256">
      <w:pPr>
        <w:spacing w:line="360" w:lineRule="auto"/>
        <w:jc w:val="both"/>
      </w:pPr>
      <w:r>
        <w:t>39</w:t>
      </w:r>
      <w:r w:rsidR="00154256">
        <w:t>. Pasiūlymų pateikimo terminas vykdant pirkimą tiekėjų apklausos būdu turi būti pakankamas tam, kad tiekėjai galėtų parengti ir pateikti pasiūlymus.</w:t>
      </w:r>
    </w:p>
    <w:p w:rsidR="00154256" w:rsidRDefault="00154256" w:rsidP="00154256">
      <w:pPr>
        <w:spacing w:line="360" w:lineRule="auto"/>
        <w:jc w:val="both"/>
      </w:pPr>
    </w:p>
    <w:p w:rsidR="00154256" w:rsidRDefault="00495FD1" w:rsidP="00154256">
      <w:pPr>
        <w:spacing w:line="360" w:lineRule="auto"/>
        <w:jc w:val="both"/>
      </w:pPr>
      <w:r>
        <w:t>40</w:t>
      </w:r>
      <w:r w:rsidR="00154256">
        <w:t>. Pasiūlymų vertinimo kriterijai yra – kaina arba pasiūlymo ekonominis naudingumas. Pasiūlymo vertinimo kriterijus nurodomas pirkimo dokumentuose arba pranešamas tiekėjui (tiekėjams) žodžiu, kai pasiūlymą (pasiūlymus) yra prašoma pateikti žodine forma.</w:t>
      </w:r>
    </w:p>
    <w:p w:rsidR="00154256" w:rsidRDefault="00154256" w:rsidP="00154256">
      <w:pPr>
        <w:spacing w:line="360" w:lineRule="auto"/>
        <w:jc w:val="both"/>
      </w:pPr>
    </w:p>
    <w:p w:rsidR="00154256" w:rsidRDefault="00495FD1" w:rsidP="00154256">
      <w:pPr>
        <w:spacing w:line="360" w:lineRule="auto"/>
        <w:jc w:val="both"/>
      </w:pPr>
      <w:r>
        <w:t>41</w:t>
      </w:r>
      <w:r w:rsidR="00154256">
        <w:t xml:space="preserve">. Atlikęs pirkimą tiekėjų apklausos būdu, Pirkimo </w:t>
      </w:r>
      <w:r w:rsidR="009269A8">
        <w:t>organizatorius</w:t>
      </w:r>
      <w:r w:rsidR="00154256">
        <w:t xml:space="preserve"> užpildo ir su </w:t>
      </w:r>
      <w:r w:rsidR="00B060BC" w:rsidRPr="00BA7B13">
        <w:t>kuruojančiu</w:t>
      </w:r>
      <w:r w:rsidR="00A578B8" w:rsidRPr="00BA7B13">
        <w:t xml:space="preserve"> direktoriumi</w:t>
      </w:r>
      <w:r w:rsidR="00154256" w:rsidRPr="00BA7B13">
        <w:t xml:space="preserve"> </w:t>
      </w:r>
      <w:r w:rsidR="00154256">
        <w:t xml:space="preserve">suderina Tiekėjų apklausos pažymą (Taisyklių priedas Nr. </w:t>
      </w:r>
      <w:r w:rsidR="00067072">
        <w:t>2</w:t>
      </w:r>
      <w:r w:rsidR="00154256">
        <w:t>). Tiekėjų apklausos pažyma gali būti nepildoma, kai prekių, paslaugų ar darbų pirkimo sutarties vertė yra mažesnė kaip 10 000 Lt.</w:t>
      </w:r>
      <w:r w:rsidR="00C2139D">
        <w:t xml:space="preserve"> ir kai tiekėjų apklausa nebuvo vykdoma.</w:t>
      </w:r>
      <w:r w:rsidR="00154256">
        <w:t xml:space="preserve"> </w:t>
      </w:r>
    </w:p>
    <w:p w:rsidR="00154256" w:rsidRDefault="00154256" w:rsidP="00154256">
      <w:pPr>
        <w:spacing w:line="360" w:lineRule="auto"/>
        <w:jc w:val="both"/>
      </w:pPr>
    </w:p>
    <w:p w:rsidR="00154256" w:rsidRDefault="00495FD1" w:rsidP="00154256">
      <w:pPr>
        <w:spacing w:line="360" w:lineRule="auto"/>
        <w:jc w:val="both"/>
      </w:pPr>
      <w:r>
        <w:t>42</w:t>
      </w:r>
      <w:r w:rsidR="00154256">
        <w:t>. Jei pirkimą tiekėjų apklausos būdu atlieka Komisija, Komisijos veiksmai ir priimti sprendimai yra protokoluojami.</w:t>
      </w:r>
    </w:p>
    <w:p w:rsidR="00154256" w:rsidRDefault="00154256" w:rsidP="00154256">
      <w:pPr>
        <w:spacing w:line="360" w:lineRule="auto"/>
        <w:jc w:val="both"/>
      </w:pPr>
    </w:p>
    <w:p w:rsidR="00A578B8" w:rsidRPr="00BA7B13" w:rsidRDefault="00495FD1" w:rsidP="00A578B8">
      <w:pPr>
        <w:pStyle w:val="Pagrindiniotekstotrauka2"/>
        <w:tabs>
          <w:tab w:val="left" w:pos="1843"/>
        </w:tabs>
        <w:spacing w:line="360" w:lineRule="auto"/>
        <w:ind w:firstLine="0"/>
      </w:pPr>
      <w:r>
        <w:lastRenderedPageBreak/>
        <w:t>43</w:t>
      </w:r>
      <w:r w:rsidR="00154256">
        <w:t>. Vykdant pirkimą tiekėjų apklausos būdu turi būti laikomasi viešųjų pirkimų principų ir situacijose, kurių šios Taisyklės nereglamentuoja, sprendimai turi būti priimami tokie ir veiksmai turi būti atliekami taip, kad Bendrovės atliktais veiksmais ir priimtais sprendimais nebūtų paž</w:t>
      </w:r>
      <w:r w:rsidR="00A578B8">
        <w:t>eisti viešųjų pirkimų principai,</w:t>
      </w:r>
      <w:r w:rsidR="00A578B8" w:rsidRPr="00A578B8">
        <w:rPr>
          <w:b/>
        </w:rPr>
        <w:t xml:space="preserve"> </w:t>
      </w:r>
      <w:r w:rsidR="00A578B8" w:rsidRPr="00BA7B13">
        <w:t>kartu užtikrinant, kad perkamos prekės, paslaugos ar darbai atitiktų Perkančiajai organizacijai, kaip vandentvarkos įmonei, Lietuvos Respublikos norminių aktų keliamus reikalavimus (kokybės, apsaugos ir kt. ).</w:t>
      </w:r>
    </w:p>
    <w:p w:rsidR="00154256" w:rsidRDefault="00154256" w:rsidP="00154256">
      <w:pPr>
        <w:spacing w:line="360" w:lineRule="auto"/>
        <w:jc w:val="both"/>
      </w:pPr>
    </w:p>
    <w:p w:rsidR="00067072" w:rsidRDefault="00067072" w:rsidP="00154256">
      <w:pPr>
        <w:spacing w:line="360" w:lineRule="auto"/>
        <w:jc w:val="center"/>
        <w:rPr>
          <w:b/>
        </w:rPr>
      </w:pPr>
    </w:p>
    <w:p w:rsidR="00C2139D" w:rsidRDefault="00C2139D" w:rsidP="00154256">
      <w:pPr>
        <w:spacing w:line="360" w:lineRule="auto"/>
        <w:jc w:val="center"/>
        <w:rPr>
          <w:b/>
        </w:rPr>
      </w:pPr>
    </w:p>
    <w:p w:rsidR="00154256" w:rsidRDefault="00154256" w:rsidP="00154256">
      <w:pPr>
        <w:spacing w:line="360" w:lineRule="auto"/>
        <w:jc w:val="center"/>
        <w:rPr>
          <w:b/>
        </w:rPr>
      </w:pPr>
      <w:r>
        <w:rPr>
          <w:b/>
        </w:rPr>
        <w:t>III SKYRIUS. BAIGIAMOSIOS NUOSTATOS</w:t>
      </w:r>
    </w:p>
    <w:p w:rsidR="00154256" w:rsidRDefault="00154256" w:rsidP="00154256">
      <w:pPr>
        <w:spacing w:line="360" w:lineRule="auto"/>
        <w:jc w:val="center"/>
        <w:rPr>
          <w:b/>
        </w:rPr>
      </w:pPr>
    </w:p>
    <w:p w:rsidR="00D1094E" w:rsidRDefault="00495FD1" w:rsidP="00D1094E">
      <w:pPr>
        <w:spacing w:line="360" w:lineRule="auto"/>
        <w:jc w:val="both"/>
      </w:pPr>
      <w:r>
        <w:t>44</w:t>
      </w:r>
      <w:r w:rsidR="00154256">
        <w:t>. Pirkimo sutartį su viešojo pirkimo laimėtoju Bendrovė sudaro vadovaudamasi Viešųjų pirkimų įstatymo 18 straipsniu.</w:t>
      </w:r>
      <w:r w:rsidR="0027084F">
        <w:t xml:space="preserve"> Sutartis gali būti sudaroma žodžiu, kai atliekami supaprastinti pirkimai, kurių sutarties vertė yra mažesnė kaip 10 000 Lt.</w:t>
      </w:r>
    </w:p>
    <w:p w:rsidR="00D1094E" w:rsidRDefault="00D1094E" w:rsidP="00D1094E">
      <w:pPr>
        <w:spacing w:line="360" w:lineRule="auto"/>
        <w:jc w:val="both"/>
      </w:pPr>
    </w:p>
    <w:p w:rsidR="00D1094E" w:rsidRDefault="00495FD1" w:rsidP="00D1094E">
      <w:pPr>
        <w:spacing w:line="360" w:lineRule="auto"/>
        <w:jc w:val="both"/>
      </w:pPr>
      <w:r>
        <w:t>45</w:t>
      </w:r>
      <w:r w:rsidR="00D1094E">
        <w:t xml:space="preserve">. </w:t>
      </w:r>
      <w:r w:rsidR="00154256">
        <w:t>Tiekėjai, kurie nesutinka su Bendrovės priimtais sprendimais ir/ar atliktais veiksmais, turi teisę savo pažeistas teises ginti Viešųjų pirkimų įstatymo V skyriuje nustatyta tvarka ir terminais.</w:t>
      </w:r>
    </w:p>
    <w:p w:rsidR="00D1094E" w:rsidRDefault="00D1094E" w:rsidP="00D1094E">
      <w:pPr>
        <w:spacing w:line="360" w:lineRule="auto"/>
        <w:jc w:val="both"/>
      </w:pPr>
    </w:p>
    <w:p w:rsidR="00D1094E" w:rsidRDefault="00495FD1" w:rsidP="00D1094E">
      <w:pPr>
        <w:spacing w:line="360" w:lineRule="auto"/>
        <w:jc w:val="both"/>
      </w:pPr>
      <w:r>
        <w:t>46</w:t>
      </w:r>
      <w:r w:rsidR="00D1094E">
        <w:t>.</w:t>
      </w:r>
      <w:r w:rsidR="00154256">
        <w:t xml:space="preserve"> </w:t>
      </w:r>
      <w:r w:rsidR="00D1094E" w:rsidRPr="0036403F">
        <w:t>Kai pirkimą vykdo Komisija, kiekvienas jos sprendimas protokoluojamas. Kai pirkimą vykdo Pirkimo organizatorius, pildoma supaprastinto pirkimo p</w:t>
      </w:r>
      <w:r w:rsidR="00D1094E">
        <w:t xml:space="preserve">ažyma, išskyrus </w:t>
      </w:r>
      <w:r w:rsidR="00D1094E" w:rsidRPr="0036403F">
        <w:t>Taisyklėse nustatytus atvejus.</w:t>
      </w:r>
    </w:p>
    <w:p w:rsidR="00187482" w:rsidRDefault="00187482" w:rsidP="00187482">
      <w:pPr>
        <w:spacing w:line="360" w:lineRule="auto"/>
        <w:jc w:val="both"/>
      </w:pPr>
    </w:p>
    <w:p w:rsidR="00187482" w:rsidRPr="0036403F" w:rsidRDefault="00495FD1" w:rsidP="00187482">
      <w:pPr>
        <w:spacing w:line="360" w:lineRule="auto"/>
        <w:jc w:val="both"/>
      </w:pPr>
      <w:r>
        <w:t>47</w:t>
      </w:r>
      <w:r w:rsidR="00187482">
        <w:t>. Visi s</w:t>
      </w:r>
      <w:r w:rsidR="00187482" w:rsidRPr="0036403F">
        <w:t xml:space="preserve">u pirkimu susiję  dokumentai segami į bylą. </w:t>
      </w:r>
      <w:r w:rsidR="00187482">
        <w:t>Šiuos</w:t>
      </w:r>
      <w:r w:rsidR="00187482" w:rsidRPr="0036403F">
        <w:t xml:space="preserve"> dokumentus saugo </w:t>
      </w:r>
      <w:r w:rsidR="00187482">
        <w:t>Komisijos pirmininkas a</w:t>
      </w:r>
      <w:r w:rsidR="00187482" w:rsidRPr="0036403F">
        <w:t xml:space="preserve">r </w:t>
      </w:r>
      <w:r w:rsidR="00187482">
        <w:t>P</w:t>
      </w:r>
      <w:r w:rsidR="00187482" w:rsidRPr="0036403F">
        <w:t xml:space="preserve">irkimo organizatorius. </w:t>
      </w:r>
    </w:p>
    <w:p w:rsidR="00A300D2" w:rsidRDefault="00A300D2" w:rsidP="00D1094E">
      <w:pPr>
        <w:spacing w:line="360" w:lineRule="auto"/>
        <w:jc w:val="both"/>
      </w:pPr>
    </w:p>
    <w:p w:rsidR="00AE0755" w:rsidRDefault="00495FD1" w:rsidP="00D1094E">
      <w:pPr>
        <w:spacing w:line="360" w:lineRule="auto"/>
        <w:jc w:val="both"/>
      </w:pPr>
      <w:r>
        <w:t>48</w:t>
      </w:r>
      <w:r w:rsidR="00187482">
        <w:t>. Baigus vykdyti</w:t>
      </w:r>
      <w:r w:rsidR="00187482" w:rsidRPr="0036403F">
        <w:t xml:space="preserve"> pirkimą Komisija ar Pirkimo organizatorius perduoda visus su pirkimu susijusius mokėjimo dokumentų originalus – </w:t>
      </w:r>
      <w:r w:rsidR="00187482" w:rsidRPr="0036403F">
        <w:rPr>
          <w:iCs/>
        </w:rPr>
        <w:t>buhalterijai</w:t>
      </w:r>
      <w:r w:rsidR="00187482">
        <w:rPr>
          <w:iCs/>
        </w:rPr>
        <w:t>,</w:t>
      </w:r>
      <w:r w:rsidR="00187482" w:rsidRPr="0036403F">
        <w:t xml:space="preserve"> </w:t>
      </w:r>
      <w:r w:rsidR="00187482">
        <w:t>o</w:t>
      </w:r>
      <w:r w:rsidR="00187482" w:rsidRPr="0036403F">
        <w:t xml:space="preserve"> sutarčių originalus – teisininkui.</w:t>
      </w:r>
    </w:p>
    <w:p w:rsidR="00A300D2" w:rsidRDefault="00A300D2" w:rsidP="00AE0755">
      <w:pPr>
        <w:spacing w:line="360" w:lineRule="auto"/>
        <w:jc w:val="both"/>
      </w:pPr>
    </w:p>
    <w:p w:rsidR="00A300D2" w:rsidRDefault="00EB5D65" w:rsidP="008803D4">
      <w:pPr>
        <w:spacing w:line="360" w:lineRule="auto"/>
        <w:jc w:val="both"/>
      </w:pPr>
      <w:r>
        <w:t>4</w:t>
      </w:r>
      <w:r w:rsidR="00495FD1">
        <w:t>9</w:t>
      </w:r>
      <w:r>
        <w:t xml:space="preserve">. </w:t>
      </w:r>
      <w:r w:rsidR="004C1EF0">
        <w:t>Kiekvienas</w:t>
      </w:r>
      <w:r w:rsidRPr="0036403F">
        <w:t xml:space="preserve"> atlikt</w:t>
      </w:r>
      <w:r w:rsidR="004C1EF0">
        <w:t>as</w:t>
      </w:r>
      <w:r w:rsidRPr="0036403F">
        <w:t xml:space="preserve"> supaprastint</w:t>
      </w:r>
      <w:r w:rsidR="004C1EF0">
        <w:t>as</w:t>
      </w:r>
      <w:r w:rsidRPr="0036403F">
        <w:t xml:space="preserve"> pirkim</w:t>
      </w:r>
      <w:r w:rsidR="00356632">
        <w:t>as</w:t>
      </w:r>
      <w:r w:rsidRPr="0036403F">
        <w:t xml:space="preserve"> registruoja</w:t>
      </w:r>
      <w:r w:rsidR="00356632">
        <w:t>mas</w:t>
      </w:r>
      <w:r w:rsidRPr="0036403F">
        <w:t xml:space="preserve"> supaprastintų pirkimų žurnale (toliau – Žurnalas).</w:t>
      </w:r>
      <w:r w:rsidR="003F6DD1">
        <w:t xml:space="preserve"> Žr. sutarties priedą Nr. 3</w:t>
      </w:r>
      <w:r w:rsidR="00902BB0">
        <w:t>.</w:t>
      </w:r>
    </w:p>
    <w:p w:rsidR="008803D4" w:rsidRDefault="00356632" w:rsidP="00696432">
      <w:pPr>
        <w:spacing w:line="360" w:lineRule="auto"/>
        <w:jc w:val="both"/>
      </w:pPr>
      <w:r>
        <w:t>Prekių ir paslaugų pirkimo komisijos pirmininkas, Pirkimo organizatoriai</w:t>
      </w:r>
      <w:r w:rsidR="00D1094E" w:rsidRPr="0036403F">
        <w:t xml:space="preserve"> ir Komisijos, kuri generalinio direktoriaus įsakymu paskirta organizuoti vienkartinį supaprastintą pirkimą, pirmininkas, atliktą </w:t>
      </w:r>
      <w:r w:rsidR="00D1094E" w:rsidRPr="0036403F">
        <w:lastRenderedPageBreak/>
        <w:t xml:space="preserve">supaprastintą pirkimą registruoja </w:t>
      </w:r>
      <w:r w:rsidR="00D1094E" w:rsidRPr="005953B6">
        <w:t>Bendrovės</w:t>
      </w:r>
      <w:r w:rsidR="00D1094E">
        <w:t xml:space="preserve"> </w:t>
      </w:r>
      <w:r w:rsidR="00D1094E" w:rsidRPr="0036403F">
        <w:t xml:space="preserve">komercijos skyriuje esančiame Žurnale, o </w:t>
      </w:r>
      <w:r w:rsidR="00E44BDB">
        <w:t>s</w:t>
      </w:r>
      <w:r w:rsidR="00D1094E" w:rsidRPr="0036403F">
        <w:t>ta</w:t>
      </w:r>
      <w:r w:rsidR="00E44BDB">
        <w:t>tybos paslaugų ir darbų pirkimų komisijos pirmininkas bei</w:t>
      </w:r>
      <w:r w:rsidR="00E44BDB" w:rsidRPr="00E44BDB">
        <w:t xml:space="preserve"> </w:t>
      </w:r>
      <w:r w:rsidR="00E44BDB">
        <w:t>s</w:t>
      </w:r>
      <w:r w:rsidR="00E44BDB" w:rsidRPr="0036403F">
        <w:t>ta</w:t>
      </w:r>
      <w:r w:rsidR="0094327B">
        <w:t>tybos paslaugų</w:t>
      </w:r>
      <w:r w:rsidR="00E44BDB">
        <w:t xml:space="preserve"> ir darb</w:t>
      </w:r>
      <w:r w:rsidR="0094327B">
        <w:t>ų</w:t>
      </w:r>
      <w:r w:rsidR="005E7171">
        <w:t xml:space="preserve"> </w:t>
      </w:r>
      <w:r w:rsidR="00E44BDB">
        <w:t xml:space="preserve">viešuosius pirkimus vykdantys pirkimų organizatoriai </w:t>
      </w:r>
      <w:r w:rsidR="00D1094E" w:rsidRPr="0036403F">
        <w:t xml:space="preserve">– statybos </w:t>
      </w:r>
      <w:r w:rsidR="00EC7268">
        <w:t>skyriuje esančiame</w:t>
      </w:r>
      <w:r w:rsidR="00D1094E" w:rsidRPr="0036403F">
        <w:t xml:space="preserve"> </w:t>
      </w:r>
      <w:r w:rsidR="00696432">
        <w:t>Žurn</w:t>
      </w:r>
      <w:r w:rsidR="00D1094E" w:rsidRPr="0036403F">
        <w:t>ale.</w:t>
      </w:r>
    </w:p>
    <w:p w:rsidR="00A300D2" w:rsidRDefault="00A300D2" w:rsidP="00722344">
      <w:pPr>
        <w:spacing w:line="360" w:lineRule="auto"/>
        <w:jc w:val="both"/>
      </w:pPr>
    </w:p>
    <w:p w:rsidR="00722344" w:rsidRDefault="008803D4" w:rsidP="00722344">
      <w:pPr>
        <w:spacing w:line="360" w:lineRule="auto"/>
        <w:jc w:val="both"/>
      </w:pPr>
      <w:r>
        <w:t>5</w:t>
      </w:r>
      <w:r w:rsidR="00696432">
        <w:t>0</w:t>
      </w:r>
      <w:r w:rsidRPr="008803D4">
        <w:rPr>
          <w:color w:val="7F7F7F" w:themeColor="text1" w:themeTint="80"/>
        </w:rPr>
        <w:t xml:space="preserve">. </w:t>
      </w:r>
      <w:r w:rsidRPr="008803D4">
        <w:rPr>
          <w:rStyle w:val="Hipersaitas"/>
          <w:color w:val="7F7F7F" w:themeColor="text1" w:themeTint="80"/>
          <w:u w:val="none"/>
        </w:rPr>
        <w:t xml:space="preserve"> </w:t>
      </w:r>
      <w:r w:rsidRPr="008803D4">
        <w:rPr>
          <w:rStyle w:val="Hipersaitas"/>
          <w:color w:val="auto"/>
          <w:u w:val="none"/>
        </w:rPr>
        <w:t>Komis</w:t>
      </w:r>
      <w:r>
        <w:rPr>
          <w:rStyle w:val="Hipersaitas"/>
          <w:color w:val="auto"/>
          <w:u w:val="none"/>
        </w:rPr>
        <w:t>ijų pirmi</w:t>
      </w:r>
      <w:r w:rsidR="00D2794F">
        <w:rPr>
          <w:rStyle w:val="Hipersaitas"/>
          <w:color w:val="auto"/>
          <w:u w:val="none"/>
        </w:rPr>
        <w:t>ni</w:t>
      </w:r>
      <w:r>
        <w:rPr>
          <w:rStyle w:val="Hipersaitas"/>
          <w:color w:val="auto"/>
          <w:u w:val="none"/>
        </w:rPr>
        <w:t>nkai</w:t>
      </w:r>
      <w:r>
        <w:rPr>
          <w:rStyle w:val="Hipersaitas"/>
          <w:color w:val="7F7F7F" w:themeColor="text1" w:themeTint="80"/>
          <w:u w:val="none"/>
        </w:rPr>
        <w:t xml:space="preserve"> </w:t>
      </w:r>
      <w:r w:rsidRPr="0036403F">
        <w:t>privalo Viešųjų pirkimų tarnybai pagal jos nustatytas formas ir reikalavimus</w:t>
      </w:r>
      <w:r>
        <w:t xml:space="preserve"> </w:t>
      </w:r>
      <w:r w:rsidRPr="008803D4">
        <w:t xml:space="preserve">Viešųjų pirkimų įstatymo 19 straipsnio nustatyta tvarka teikti </w:t>
      </w:r>
      <w:r w:rsidR="00722344">
        <w:t>pirkimo ataskaitas, pirkimo procedūrų ataskaitas ir ataskaita</w:t>
      </w:r>
      <w:r w:rsidR="00D2794F">
        <w:t xml:space="preserve">s apie įvykdytą ar nutrauktą pirkimo sutartį. </w:t>
      </w:r>
      <w:r w:rsidR="00FE0CEF">
        <w:t>Kasmetinę a</w:t>
      </w:r>
      <w:r>
        <w:t>taskaitą</w:t>
      </w:r>
      <w:r w:rsidR="00FE0CEF">
        <w:t>,</w:t>
      </w:r>
      <w:r>
        <w:t xml:space="preserve"> numatytą </w:t>
      </w:r>
      <w:r w:rsidRPr="008803D4">
        <w:t>Viešųjų pirkimų įstatymo 19</w:t>
      </w:r>
      <w:r w:rsidR="00FE0CEF">
        <w:t xml:space="preserve"> str.4 d.</w:t>
      </w:r>
      <w:r w:rsidRPr="008803D4">
        <w:t xml:space="preserve">  teiki</w:t>
      </w:r>
      <w:r w:rsidR="00FE0CEF">
        <w:t>a</w:t>
      </w:r>
      <w:r w:rsidRPr="008803D4">
        <w:t xml:space="preserve"> Viešųjų pirkimų tarnybai Bendrovės </w:t>
      </w:r>
      <w:r w:rsidR="00722344">
        <w:t>k</w:t>
      </w:r>
      <w:r w:rsidRPr="008803D4">
        <w:t>omercijos skyriaus viršininkas.</w:t>
      </w:r>
    </w:p>
    <w:p w:rsidR="00A300D2" w:rsidRDefault="00A300D2" w:rsidP="000C0879">
      <w:pPr>
        <w:spacing w:line="360" w:lineRule="auto"/>
        <w:jc w:val="both"/>
      </w:pPr>
    </w:p>
    <w:p w:rsidR="006D53CA" w:rsidRDefault="006D53CA" w:rsidP="006D53CA">
      <w:pPr>
        <w:spacing w:line="360" w:lineRule="auto"/>
        <w:jc w:val="both"/>
      </w:pPr>
      <w:r>
        <w:t>5</w:t>
      </w:r>
      <w:r w:rsidR="00696432">
        <w:t>1</w:t>
      </w:r>
      <w:r>
        <w:t xml:space="preserve">. </w:t>
      </w:r>
      <w:r w:rsidR="00D1094E" w:rsidRPr="0036403F">
        <w:t>Pa</w:t>
      </w:r>
      <w:r w:rsidR="00D1094E">
        <w:t>s</w:t>
      </w:r>
      <w:r w:rsidR="00D1094E" w:rsidRPr="0036403F">
        <w:t xml:space="preserve">ibaigus kalendoriniams metams </w:t>
      </w:r>
      <w:r w:rsidR="00D1094E">
        <w:t>K</w:t>
      </w:r>
      <w:r w:rsidR="00D1094E" w:rsidRPr="0036403F">
        <w:t>omisijų pirmininkai</w:t>
      </w:r>
      <w:r w:rsidR="004C3BDB">
        <w:t xml:space="preserve">, </w:t>
      </w:r>
      <w:r w:rsidR="00D1094E" w:rsidRPr="005953B6">
        <w:t>Bendrovės</w:t>
      </w:r>
      <w:r w:rsidR="00D1094E" w:rsidRPr="0036403F">
        <w:t xml:space="preserve"> komercijos skyriaus viršininkas</w:t>
      </w:r>
      <w:r w:rsidR="005A3C5E">
        <w:t xml:space="preserve"> ir P</w:t>
      </w:r>
      <w:r w:rsidR="004C3BDB">
        <w:t>irkimų organizatoriai</w:t>
      </w:r>
      <w:r w:rsidR="00D1094E" w:rsidRPr="0036403F">
        <w:t xml:space="preserve"> visą su pirkimais susi</w:t>
      </w:r>
      <w:r w:rsidR="00D1094E">
        <w:t>jusią dokumentaciją perduota į B</w:t>
      </w:r>
      <w:r w:rsidR="00D1094E" w:rsidRPr="0036403F">
        <w:t>endrovės archyvą teisės aktų nustatyta tvarka.</w:t>
      </w:r>
    </w:p>
    <w:p w:rsidR="00A300D2" w:rsidRDefault="00A300D2" w:rsidP="006D53CA">
      <w:pPr>
        <w:spacing w:line="360" w:lineRule="auto"/>
        <w:jc w:val="both"/>
      </w:pPr>
    </w:p>
    <w:p w:rsidR="006A2759" w:rsidRDefault="00B46E58" w:rsidP="006D53CA">
      <w:pPr>
        <w:spacing w:line="360" w:lineRule="auto"/>
        <w:jc w:val="both"/>
      </w:pPr>
      <w:r>
        <w:t>5</w:t>
      </w:r>
      <w:r w:rsidR="00696432">
        <w:t>2</w:t>
      </w:r>
      <w:r w:rsidR="006D53CA">
        <w:t>. P</w:t>
      </w:r>
      <w:r w:rsidR="00D1094E" w:rsidRPr="0036403F">
        <w:t xml:space="preserve">araiškos, pasiūlymai, pirkimo dokumentai, paraiškų ir pasiūlymų nagrinėjimo bei vertinimo </w:t>
      </w:r>
    </w:p>
    <w:p w:rsidR="00D1094E" w:rsidRPr="0036403F" w:rsidRDefault="00D1094E" w:rsidP="006D53CA">
      <w:pPr>
        <w:spacing w:line="360" w:lineRule="auto"/>
        <w:jc w:val="both"/>
      </w:pPr>
      <w:r w:rsidRPr="0036403F">
        <w:t xml:space="preserve">dokumentai, kiti su pirkimu susiję dokumentai, nepaisant jų pateikimo būdo, formos ir laikmenos, saugomi Lietuvos Respublikos dokumentų ir archyvų įstatymo nustatyta tvarka, tačiau ne mažiau kaip </w:t>
      </w:r>
      <w:r w:rsidRPr="006D53CA">
        <w:t>4 metus</w:t>
      </w:r>
      <w:r w:rsidR="006D53CA">
        <w:t>, o</w:t>
      </w:r>
      <w:r>
        <w:t xml:space="preserve"> </w:t>
      </w:r>
      <w:r w:rsidR="006D53CA">
        <w:t>p</w:t>
      </w:r>
      <w:r w:rsidR="006D53CA" w:rsidRPr="0036403F">
        <w:t>irkimo sutartys</w:t>
      </w:r>
      <w:r w:rsidR="006D53CA">
        <w:t xml:space="preserve"> – 10 metų</w:t>
      </w:r>
      <w:r w:rsidR="006D53CA" w:rsidRPr="006D53CA">
        <w:t xml:space="preserve"> </w:t>
      </w:r>
      <w:r w:rsidR="006D53CA" w:rsidRPr="0036403F">
        <w:t>nuo pirkimo pabaigos.</w:t>
      </w:r>
    </w:p>
    <w:p w:rsidR="00154256" w:rsidRDefault="00154256" w:rsidP="00154256">
      <w:pPr>
        <w:spacing w:line="360" w:lineRule="auto"/>
        <w:jc w:val="both"/>
      </w:pPr>
    </w:p>
    <w:p w:rsidR="00154256" w:rsidRDefault="00A300D2" w:rsidP="00154256">
      <w:pPr>
        <w:spacing w:line="360" w:lineRule="auto"/>
        <w:jc w:val="both"/>
      </w:pPr>
      <w:r>
        <w:t>5</w:t>
      </w:r>
      <w:r w:rsidR="00696432">
        <w:t>3</w:t>
      </w:r>
      <w:r w:rsidR="00154256">
        <w:t xml:space="preserve">. Taisyklės yra viešas dokumentas, kuris Viešųjų pirkimų įstatymo nustatyta </w:t>
      </w:r>
      <w:r w:rsidR="002E0D27">
        <w:t>tvarka yra paskelbtas CVP IS ir</w:t>
      </w:r>
      <w:r w:rsidR="00154256">
        <w:t xml:space="preserve"> Bendrovės interneto svetainėje. </w:t>
      </w:r>
    </w:p>
    <w:p w:rsidR="00154256" w:rsidRDefault="00154256" w:rsidP="00154256">
      <w:pPr>
        <w:spacing w:line="360" w:lineRule="auto"/>
        <w:jc w:val="both"/>
      </w:pPr>
    </w:p>
    <w:p w:rsidR="00154256" w:rsidRDefault="00A300D2" w:rsidP="00154256">
      <w:pPr>
        <w:spacing w:line="360" w:lineRule="auto"/>
        <w:jc w:val="both"/>
      </w:pPr>
      <w:r>
        <w:t>5</w:t>
      </w:r>
      <w:r w:rsidR="00696432">
        <w:t>4</w:t>
      </w:r>
      <w:r w:rsidR="00154256">
        <w:t xml:space="preserve">. Taisyklių nuostatas pažeidę Bendrovės darbuotojai atsako teisės aktų nustatyta tvarka. </w:t>
      </w:r>
    </w:p>
    <w:p w:rsidR="00765B81" w:rsidRDefault="00765B81" w:rsidP="00765B81"/>
    <w:p w:rsidR="00FE1F3D" w:rsidRDefault="00FE1F3D"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4C3BDB" w:rsidRDefault="004C3BDB" w:rsidP="00072D67">
      <w:pPr>
        <w:pStyle w:val="Antrat1"/>
        <w:jc w:val="right"/>
      </w:pPr>
    </w:p>
    <w:p w:rsidR="00765B81" w:rsidRPr="0036403F" w:rsidRDefault="00765B81" w:rsidP="00765B81">
      <w:pPr>
        <w:rPr>
          <w:bCs/>
          <w:spacing w:val="3"/>
        </w:rPr>
      </w:pPr>
    </w:p>
    <w:p w:rsidR="004C3BDB" w:rsidRDefault="004C3BDB" w:rsidP="00765B81">
      <w:pPr>
        <w:rPr>
          <w:bCs/>
          <w:spacing w:val="3"/>
        </w:rPr>
      </w:pPr>
    </w:p>
    <w:p w:rsidR="004C3BDB" w:rsidRDefault="004C3BDB" w:rsidP="004C3BDB">
      <w:pPr>
        <w:pStyle w:val="Antrat1"/>
        <w:jc w:val="right"/>
      </w:pPr>
      <w:r>
        <w:t>Taisyklių priedas Nr. 1</w:t>
      </w:r>
    </w:p>
    <w:p w:rsidR="004C3BDB" w:rsidRDefault="004C3BDB" w:rsidP="00765B81">
      <w:pPr>
        <w:rPr>
          <w:bCs/>
          <w:spacing w:val="3"/>
        </w:rPr>
      </w:pPr>
    </w:p>
    <w:p w:rsidR="00765B81" w:rsidRPr="0036403F" w:rsidRDefault="00765B81" w:rsidP="00765B81">
      <w:pPr>
        <w:rPr>
          <w:bCs/>
        </w:rPr>
      </w:pPr>
      <w:r w:rsidRPr="0036403F">
        <w:rPr>
          <w:bCs/>
          <w:spacing w:val="3"/>
        </w:rPr>
        <w:t>PARAIŠKA VIEŠAJAM PIRKIMUI</w:t>
      </w:r>
    </w:p>
    <w:p w:rsidR="00765B81" w:rsidRPr="0036403F" w:rsidRDefault="00765B81" w:rsidP="00765B81">
      <w:r w:rsidRPr="0036403F">
        <w:t>__________</w:t>
      </w:r>
    </w:p>
    <w:p w:rsidR="00765B81" w:rsidRPr="0036403F" w:rsidRDefault="00765B81" w:rsidP="00765B81">
      <w:r w:rsidRPr="0036403F">
        <w:t>(data)</w:t>
      </w:r>
    </w:p>
    <w:p w:rsidR="00765B81" w:rsidRPr="0036403F" w:rsidRDefault="00765B81" w:rsidP="00765B8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765B81" w:rsidRPr="0036403F" w:rsidTr="003250CC">
        <w:tc>
          <w:tcPr>
            <w:tcW w:w="4248" w:type="dxa"/>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 xml:space="preserve">Struktūrinis padalinys </w:t>
            </w:r>
          </w:p>
          <w:p w:rsidR="00765B81" w:rsidRPr="0036403F" w:rsidRDefault="00765B81" w:rsidP="003250CC"/>
          <w:p w:rsidR="00765B81" w:rsidRPr="0036403F" w:rsidRDefault="00765B81" w:rsidP="003250CC"/>
        </w:tc>
        <w:tc>
          <w:tcPr>
            <w:tcW w:w="5580" w:type="dxa"/>
            <w:tcBorders>
              <w:top w:val="single" w:sz="4" w:space="0" w:color="auto"/>
              <w:left w:val="single" w:sz="4" w:space="0" w:color="auto"/>
              <w:bottom w:val="single" w:sz="4" w:space="0" w:color="auto"/>
              <w:right w:val="single" w:sz="4" w:space="0" w:color="auto"/>
            </w:tcBorders>
          </w:tcPr>
          <w:p w:rsidR="00765B81" w:rsidRPr="0036403F" w:rsidRDefault="00765B81" w:rsidP="003250CC"/>
          <w:p w:rsidR="00765B81" w:rsidRPr="0036403F" w:rsidRDefault="00765B81" w:rsidP="003250CC"/>
        </w:tc>
      </w:tr>
      <w:tr w:rsidR="00765B81" w:rsidRPr="0036403F" w:rsidTr="003250CC">
        <w:tc>
          <w:tcPr>
            <w:tcW w:w="4248" w:type="dxa"/>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Pirkimo objekto pavadinimas</w:t>
            </w:r>
          </w:p>
          <w:p w:rsidR="00765B81" w:rsidRPr="0036403F" w:rsidRDefault="00765B81" w:rsidP="003250CC"/>
        </w:tc>
        <w:tc>
          <w:tcPr>
            <w:tcW w:w="5580" w:type="dxa"/>
            <w:tcBorders>
              <w:top w:val="single" w:sz="4" w:space="0" w:color="auto"/>
              <w:left w:val="single" w:sz="4" w:space="0" w:color="auto"/>
              <w:bottom w:val="single" w:sz="4" w:space="0" w:color="auto"/>
              <w:right w:val="single" w:sz="4" w:space="0" w:color="auto"/>
            </w:tcBorders>
          </w:tcPr>
          <w:p w:rsidR="00765B81" w:rsidRPr="0036403F" w:rsidRDefault="00765B81" w:rsidP="003250CC"/>
          <w:p w:rsidR="00765B81" w:rsidRPr="0036403F" w:rsidRDefault="00765B81" w:rsidP="003250CC"/>
          <w:p w:rsidR="00765B81" w:rsidRPr="0036403F" w:rsidRDefault="00765B81" w:rsidP="003250CC"/>
        </w:tc>
      </w:tr>
      <w:tr w:rsidR="00765B81" w:rsidRPr="0036403F" w:rsidTr="003250CC">
        <w:tc>
          <w:tcPr>
            <w:tcW w:w="4248" w:type="dxa"/>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Prekių kiekis, paslaugų ar darbų apimtys</w:t>
            </w:r>
          </w:p>
          <w:p w:rsidR="00765B81" w:rsidRPr="0036403F" w:rsidRDefault="00765B81" w:rsidP="003250CC"/>
        </w:tc>
        <w:tc>
          <w:tcPr>
            <w:tcW w:w="5580" w:type="dxa"/>
            <w:tcBorders>
              <w:top w:val="single" w:sz="4" w:space="0" w:color="auto"/>
              <w:left w:val="single" w:sz="4" w:space="0" w:color="auto"/>
              <w:bottom w:val="single" w:sz="4" w:space="0" w:color="auto"/>
              <w:right w:val="single" w:sz="4" w:space="0" w:color="auto"/>
            </w:tcBorders>
          </w:tcPr>
          <w:p w:rsidR="00765B81" w:rsidRPr="0036403F" w:rsidRDefault="00765B81" w:rsidP="003250CC"/>
          <w:p w:rsidR="00765B81" w:rsidRPr="0036403F" w:rsidRDefault="00765B81" w:rsidP="003250CC"/>
          <w:p w:rsidR="00765B81" w:rsidRPr="0036403F" w:rsidRDefault="00765B81" w:rsidP="003250CC"/>
        </w:tc>
      </w:tr>
      <w:tr w:rsidR="00765B81" w:rsidRPr="0036403F" w:rsidTr="003250CC">
        <w:tc>
          <w:tcPr>
            <w:tcW w:w="4248" w:type="dxa"/>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Planuojama sutarties vertė</w:t>
            </w:r>
          </w:p>
          <w:p w:rsidR="00765B81" w:rsidRPr="0036403F" w:rsidRDefault="00765B81" w:rsidP="003250CC"/>
        </w:tc>
        <w:tc>
          <w:tcPr>
            <w:tcW w:w="5580" w:type="dxa"/>
            <w:tcBorders>
              <w:top w:val="single" w:sz="4" w:space="0" w:color="auto"/>
              <w:left w:val="single" w:sz="4" w:space="0" w:color="auto"/>
              <w:bottom w:val="single" w:sz="4" w:space="0" w:color="auto"/>
              <w:right w:val="single" w:sz="4" w:space="0" w:color="auto"/>
            </w:tcBorders>
          </w:tcPr>
          <w:p w:rsidR="00765B81" w:rsidRPr="0036403F" w:rsidRDefault="00765B81" w:rsidP="003250CC"/>
          <w:p w:rsidR="00765B81" w:rsidRPr="0036403F" w:rsidRDefault="00765B81" w:rsidP="003250CC"/>
          <w:p w:rsidR="00765B81" w:rsidRPr="0036403F" w:rsidRDefault="00765B81" w:rsidP="003250CC"/>
        </w:tc>
      </w:tr>
      <w:tr w:rsidR="00765B81" w:rsidRPr="0036403F" w:rsidTr="003250CC">
        <w:tc>
          <w:tcPr>
            <w:tcW w:w="4248" w:type="dxa"/>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Planuojama pirkimo pradžia (pirkimo poreikio pradžia)</w:t>
            </w:r>
          </w:p>
          <w:p w:rsidR="00765B81" w:rsidRPr="0036403F" w:rsidRDefault="00765B81" w:rsidP="003250CC"/>
        </w:tc>
        <w:tc>
          <w:tcPr>
            <w:tcW w:w="5580" w:type="dxa"/>
            <w:tcBorders>
              <w:top w:val="single" w:sz="4" w:space="0" w:color="auto"/>
              <w:left w:val="single" w:sz="4" w:space="0" w:color="auto"/>
              <w:bottom w:val="single" w:sz="4" w:space="0" w:color="auto"/>
              <w:right w:val="single" w:sz="4" w:space="0" w:color="auto"/>
            </w:tcBorders>
          </w:tcPr>
          <w:p w:rsidR="00765B81" w:rsidRPr="0036403F" w:rsidRDefault="00765B81" w:rsidP="003250CC"/>
        </w:tc>
      </w:tr>
      <w:tr w:rsidR="00765B81" w:rsidRPr="0036403F" w:rsidTr="003250CC">
        <w:tc>
          <w:tcPr>
            <w:tcW w:w="4248" w:type="dxa"/>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Planuojamas sutarties galiojimo terminas</w:t>
            </w:r>
          </w:p>
          <w:p w:rsidR="00765B81" w:rsidRPr="0036403F" w:rsidRDefault="00765B81" w:rsidP="003250CC"/>
          <w:p w:rsidR="00765B81" w:rsidRPr="0036403F" w:rsidRDefault="00765B81" w:rsidP="003250CC"/>
        </w:tc>
        <w:tc>
          <w:tcPr>
            <w:tcW w:w="5580" w:type="dxa"/>
            <w:tcBorders>
              <w:top w:val="single" w:sz="4" w:space="0" w:color="auto"/>
              <w:left w:val="single" w:sz="4" w:space="0" w:color="auto"/>
              <w:bottom w:val="single" w:sz="4" w:space="0" w:color="auto"/>
              <w:right w:val="single" w:sz="4" w:space="0" w:color="auto"/>
            </w:tcBorders>
          </w:tcPr>
          <w:p w:rsidR="00765B81" w:rsidRPr="0036403F" w:rsidRDefault="00765B81" w:rsidP="003250CC"/>
        </w:tc>
      </w:tr>
      <w:tr w:rsidR="00765B81" w:rsidRPr="0036403F" w:rsidTr="003250CC">
        <w:trPr>
          <w:cantSplit/>
          <w:trHeight w:val="1102"/>
        </w:trPr>
        <w:tc>
          <w:tcPr>
            <w:tcW w:w="9828" w:type="dxa"/>
            <w:gridSpan w:val="2"/>
            <w:tcBorders>
              <w:top w:val="single" w:sz="4" w:space="0" w:color="auto"/>
              <w:left w:val="single" w:sz="4" w:space="0" w:color="auto"/>
              <w:bottom w:val="single" w:sz="4" w:space="0" w:color="auto"/>
              <w:right w:val="single" w:sz="4" w:space="0" w:color="auto"/>
            </w:tcBorders>
          </w:tcPr>
          <w:p w:rsidR="00765B81" w:rsidRPr="0036403F" w:rsidRDefault="00765B81" w:rsidP="003250CC">
            <w:r w:rsidRPr="0036403F">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rsidR="00765B81" w:rsidRPr="0036403F" w:rsidRDefault="00765B81" w:rsidP="003250CC"/>
          <w:p w:rsidR="00765B81" w:rsidRPr="0036403F" w:rsidRDefault="00765B81" w:rsidP="003250CC"/>
          <w:p w:rsidR="00765B81" w:rsidRPr="0036403F" w:rsidRDefault="00765B81" w:rsidP="003250CC"/>
          <w:p w:rsidR="00765B81" w:rsidRPr="0036403F" w:rsidRDefault="00765B81" w:rsidP="003250CC"/>
          <w:p w:rsidR="00765B81" w:rsidRPr="0036403F" w:rsidRDefault="00765B81" w:rsidP="003250CC"/>
          <w:p w:rsidR="00765B81" w:rsidRPr="0036403F" w:rsidRDefault="00765B81" w:rsidP="003250CC"/>
          <w:p w:rsidR="00765B81" w:rsidRPr="0036403F" w:rsidRDefault="00765B81" w:rsidP="003250CC"/>
          <w:p w:rsidR="00765B81" w:rsidRPr="0036403F" w:rsidRDefault="00765B81" w:rsidP="003250CC"/>
        </w:tc>
      </w:tr>
    </w:tbl>
    <w:p w:rsidR="00765B81" w:rsidRPr="0036403F" w:rsidRDefault="00765B81" w:rsidP="00765B81"/>
    <w:p w:rsidR="00765B81" w:rsidRPr="0036403F" w:rsidRDefault="00765B81" w:rsidP="00765B81">
      <w:r w:rsidRPr="0036403F">
        <w:t xml:space="preserve">(Pareigos)                                   </w:t>
      </w:r>
      <w:r w:rsidRPr="0036403F">
        <w:tab/>
      </w:r>
      <w:r w:rsidRPr="0036403F">
        <w:tab/>
        <w:t xml:space="preserve"> (Parašas)                           (Vardas, pavardė)</w:t>
      </w:r>
    </w:p>
    <w:p w:rsidR="00765B81" w:rsidRPr="0036403F" w:rsidRDefault="00765B81" w:rsidP="00765B81"/>
    <w:p w:rsidR="00765B81" w:rsidRPr="0036403F" w:rsidRDefault="00765B81" w:rsidP="00765B81">
      <w:r w:rsidRPr="0036403F">
        <w:tab/>
      </w:r>
      <w:r w:rsidRPr="0036403F">
        <w:tab/>
      </w:r>
      <w:r w:rsidRPr="0036403F">
        <w:tab/>
      </w:r>
      <w:r w:rsidRPr="0036403F">
        <w:tab/>
      </w:r>
      <w:r w:rsidRPr="0036403F">
        <w:tab/>
        <w:t xml:space="preserve">       _________________</w:t>
      </w:r>
      <w:r w:rsidRPr="0036403F">
        <w:tab/>
      </w:r>
    </w:p>
    <w:p w:rsidR="00765B81" w:rsidRPr="0036403F" w:rsidRDefault="00765B81" w:rsidP="00765B81"/>
    <w:p w:rsidR="00765B81" w:rsidRPr="0036403F" w:rsidRDefault="00765B81" w:rsidP="00765B81"/>
    <w:p w:rsidR="00765B81" w:rsidRPr="0036403F" w:rsidRDefault="00765B81" w:rsidP="00765B81">
      <w:r>
        <w:t>Kuruojantis direktorius</w:t>
      </w:r>
      <w:r w:rsidRPr="0036403F">
        <w:tab/>
        <w:t xml:space="preserve">                      </w:t>
      </w:r>
      <w:r w:rsidRPr="0036403F">
        <w:tab/>
        <w:t xml:space="preserve"> (Parašas)                           (Vardas, pavardė)</w:t>
      </w:r>
    </w:p>
    <w:p w:rsidR="00765B81" w:rsidRPr="0036403F" w:rsidRDefault="00765B81" w:rsidP="00765B81"/>
    <w:p w:rsidR="00765B81" w:rsidRPr="0036403F" w:rsidRDefault="00765B81" w:rsidP="00765B81">
      <w:r w:rsidRPr="0036403F">
        <w:tab/>
      </w:r>
      <w:r w:rsidRPr="0036403F">
        <w:tab/>
      </w:r>
      <w:r w:rsidRPr="0036403F">
        <w:tab/>
      </w:r>
      <w:r w:rsidRPr="0036403F">
        <w:tab/>
      </w:r>
      <w:r w:rsidRPr="0036403F">
        <w:tab/>
        <w:t xml:space="preserve">       _________________</w:t>
      </w:r>
      <w:r w:rsidRPr="0036403F">
        <w:tab/>
      </w:r>
    </w:p>
    <w:p w:rsidR="00072D67" w:rsidRDefault="00765B81" w:rsidP="00765B81">
      <w:r>
        <w:tab/>
      </w:r>
      <w:r>
        <w:tab/>
      </w:r>
      <w:r>
        <w:tab/>
      </w:r>
      <w:r>
        <w:tab/>
      </w:r>
      <w:r>
        <w:tab/>
      </w:r>
    </w:p>
    <w:p w:rsidR="00072D67" w:rsidRDefault="00072D67" w:rsidP="00765B81"/>
    <w:p w:rsidR="00765B81" w:rsidRPr="00765B81" w:rsidRDefault="00072D67" w:rsidP="00072D67">
      <w:pPr>
        <w:ind w:left="6480"/>
        <w:rPr>
          <w:b/>
        </w:rPr>
      </w:pPr>
      <w:r>
        <w:t xml:space="preserve">             </w:t>
      </w:r>
      <w:r w:rsidR="00765B81">
        <w:rPr>
          <w:b/>
        </w:rPr>
        <w:t>Taisyklių priedas Nr. 2</w:t>
      </w:r>
    </w:p>
    <w:p w:rsidR="00765B81" w:rsidRDefault="00765B81" w:rsidP="00154256">
      <w:pPr>
        <w:jc w:val="center"/>
        <w:rPr>
          <w:b/>
          <w:spacing w:val="-1"/>
        </w:rPr>
      </w:pPr>
    </w:p>
    <w:p w:rsidR="00765B81" w:rsidRDefault="00765B81" w:rsidP="00154256">
      <w:pPr>
        <w:jc w:val="center"/>
        <w:rPr>
          <w:b/>
          <w:spacing w:val="-1"/>
        </w:rPr>
      </w:pPr>
    </w:p>
    <w:p w:rsidR="00765B81" w:rsidRPr="00765B81" w:rsidRDefault="00765B81" w:rsidP="00765B81">
      <w:pPr>
        <w:ind w:left="540"/>
        <w:jc w:val="both"/>
        <w:rPr>
          <w:rStyle w:val="Hipersaitas"/>
          <w:color w:val="auto"/>
        </w:rPr>
      </w:pPr>
      <w:r w:rsidRPr="00765B81">
        <w:rPr>
          <w:rStyle w:val="Hipersaitas"/>
          <w:color w:val="auto"/>
        </w:rPr>
        <w:t>SUPAPRASTINTO PIRKIMO PAŽYMA</w:t>
      </w:r>
    </w:p>
    <w:p w:rsidR="00765B81" w:rsidRPr="00765B81" w:rsidRDefault="00765B81" w:rsidP="00765B81">
      <w:pPr>
        <w:ind w:left="540"/>
        <w:jc w:val="both"/>
        <w:rPr>
          <w:rStyle w:val="Hipersaitas"/>
          <w:color w:val="auto"/>
        </w:rPr>
      </w:pPr>
      <w:r w:rsidRPr="00765B81">
        <w:rPr>
          <w:rStyle w:val="Hipersaitas"/>
          <w:color w:val="auto"/>
        </w:rPr>
        <w:t xml:space="preserve">20 -   -   .            </w:t>
      </w:r>
    </w:p>
    <w:p w:rsidR="00765B81" w:rsidRPr="00765B81" w:rsidRDefault="00765B81" w:rsidP="00765B81">
      <w:pPr>
        <w:ind w:left="540"/>
        <w:jc w:val="both"/>
        <w:rPr>
          <w:rStyle w:val="Hipersaitas"/>
          <w:color w:val="auto"/>
        </w:rPr>
      </w:pPr>
      <w:r w:rsidRPr="00765B81">
        <w:rPr>
          <w:rStyle w:val="Hipersaitas"/>
          <w:color w:val="auto"/>
        </w:rPr>
        <w:t>Panevėžys</w:t>
      </w:r>
    </w:p>
    <w:p w:rsidR="00765B81" w:rsidRPr="00765B81" w:rsidRDefault="00765B81" w:rsidP="00765B81">
      <w:pPr>
        <w:ind w:firstLine="1290"/>
        <w:jc w:val="both"/>
        <w:rPr>
          <w:rStyle w:val="Hipersaitas"/>
          <w:color w:val="auto"/>
        </w:rPr>
      </w:pPr>
    </w:p>
    <w:p w:rsidR="00765B81" w:rsidRPr="00765B81" w:rsidRDefault="00765B81" w:rsidP="00765B81">
      <w:pPr>
        <w:ind w:left="540"/>
        <w:jc w:val="both"/>
        <w:rPr>
          <w:rStyle w:val="Hipersaitas"/>
          <w:color w:val="auto"/>
        </w:rPr>
      </w:pPr>
      <w:r w:rsidRPr="00765B81">
        <w:rPr>
          <w:rStyle w:val="Hipersaitas"/>
          <w:color w:val="auto"/>
        </w:rPr>
        <w:t>Pirkimo objekto pavadinimas ir trumpas aprašymas:</w:t>
      </w:r>
    </w:p>
    <w:p w:rsidR="00765B81" w:rsidRPr="00765B81" w:rsidRDefault="00765B81" w:rsidP="00765B81">
      <w:pPr>
        <w:jc w:val="both"/>
        <w:rPr>
          <w:rStyle w:val="Hipersaitas"/>
          <w:color w:val="auto"/>
        </w:rPr>
      </w:pPr>
    </w:p>
    <w:p w:rsidR="00765B81" w:rsidRPr="00765B81" w:rsidRDefault="00765B81" w:rsidP="00765B81">
      <w:pPr>
        <w:ind w:left="540"/>
        <w:jc w:val="both"/>
        <w:rPr>
          <w:rStyle w:val="Hipersaitas"/>
          <w:color w:val="auto"/>
        </w:rPr>
      </w:pPr>
      <w:r w:rsidRPr="00765B81">
        <w:rPr>
          <w:rStyle w:val="Hipersaitas"/>
          <w:color w:val="auto"/>
        </w:rPr>
        <w:t xml:space="preserve">Pirkimų organizatorius: </w:t>
      </w:r>
    </w:p>
    <w:p w:rsidR="00765B81" w:rsidRPr="00765B81" w:rsidRDefault="00765B81" w:rsidP="00765B81">
      <w:pPr>
        <w:jc w:val="both"/>
        <w:rPr>
          <w:rStyle w:val="Hipersaitas"/>
          <w:color w:val="auto"/>
        </w:rPr>
      </w:pPr>
    </w:p>
    <w:p w:rsidR="00765B81" w:rsidRPr="00765B81" w:rsidRDefault="00765B81" w:rsidP="00765B81">
      <w:pPr>
        <w:ind w:left="540"/>
        <w:jc w:val="both"/>
        <w:rPr>
          <w:rStyle w:val="Hipersaitas"/>
          <w:color w:val="auto"/>
        </w:rPr>
      </w:pPr>
      <w:r w:rsidRPr="00765B81">
        <w:rPr>
          <w:rStyle w:val="Hipersaitas"/>
          <w:color w:val="auto"/>
        </w:rPr>
        <w:t>Kreipimosi į tiekėjus (rangovus) būdas: PIRKIMAS APKLAUSOS BŪDU (žodinis)</w:t>
      </w:r>
    </w:p>
    <w:p w:rsidR="00765B81" w:rsidRPr="00765B81" w:rsidRDefault="00765B81" w:rsidP="00765B81">
      <w:pPr>
        <w:jc w:val="both"/>
        <w:rPr>
          <w:rStyle w:val="Hipersaitas"/>
          <w:color w:val="auto"/>
        </w:rPr>
      </w:pPr>
    </w:p>
    <w:p w:rsidR="00765B81" w:rsidRPr="00765B81" w:rsidRDefault="00765B81" w:rsidP="00765B81">
      <w:pPr>
        <w:jc w:val="both"/>
        <w:rPr>
          <w:rStyle w:val="Hipersaitas"/>
          <w:color w:val="auto"/>
        </w:rPr>
      </w:pPr>
    </w:p>
    <w:tbl>
      <w:tblPr>
        <w:tblStyle w:val="Lentelstinklelis"/>
        <w:tblW w:w="0" w:type="auto"/>
        <w:tblLook w:val="01E0"/>
      </w:tblPr>
      <w:tblGrid>
        <w:gridCol w:w="533"/>
        <w:gridCol w:w="1958"/>
        <w:gridCol w:w="2006"/>
        <w:gridCol w:w="2564"/>
        <w:gridCol w:w="1638"/>
        <w:gridCol w:w="1597"/>
      </w:tblGrid>
      <w:tr w:rsidR="00765B81" w:rsidRPr="00765B81" w:rsidTr="003250CC">
        <w:tc>
          <w:tcPr>
            <w:tcW w:w="610" w:type="dxa"/>
            <w:tcBorders>
              <w:top w:val="single" w:sz="4" w:space="0" w:color="auto"/>
              <w:left w:val="single" w:sz="4" w:space="0" w:color="auto"/>
              <w:bottom w:val="single" w:sz="4" w:space="0" w:color="auto"/>
              <w:right w:val="single" w:sz="4" w:space="0" w:color="auto"/>
            </w:tcBorders>
          </w:tcPr>
          <w:p w:rsidR="00765B81" w:rsidRPr="00765B81" w:rsidRDefault="00765B81" w:rsidP="003250CC">
            <w:pPr>
              <w:jc w:val="both"/>
              <w:rPr>
                <w:rStyle w:val="Hipersaitas"/>
                <w:color w:val="auto"/>
              </w:rPr>
            </w:pPr>
            <w:r w:rsidRPr="00765B81">
              <w:rPr>
                <w:rStyle w:val="Hipersaitas"/>
                <w:color w:val="auto"/>
              </w:rPr>
              <w:t>Eil. Nr.</w:t>
            </w:r>
          </w:p>
        </w:tc>
        <w:tc>
          <w:tcPr>
            <w:tcW w:w="2378" w:type="dxa"/>
            <w:tcBorders>
              <w:left w:val="single" w:sz="4" w:space="0" w:color="auto"/>
            </w:tcBorders>
          </w:tcPr>
          <w:p w:rsidR="00765B81" w:rsidRPr="00765B81" w:rsidRDefault="00765B81" w:rsidP="003250CC">
            <w:pPr>
              <w:ind w:left="540"/>
              <w:jc w:val="both"/>
              <w:rPr>
                <w:rStyle w:val="Hipersaitas"/>
                <w:color w:val="auto"/>
              </w:rPr>
            </w:pPr>
            <w:r w:rsidRPr="00765B81">
              <w:rPr>
                <w:rStyle w:val="Hipersaitas"/>
                <w:color w:val="auto"/>
              </w:rPr>
              <w:t>Tiekėjo pavadinimas</w:t>
            </w:r>
          </w:p>
        </w:tc>
        <w:tc>
          <w:tcPr>
            <w:tcW w:w="3060" w:type="dxa"/>
          </w:tcPr>
          <w:p w:rsidR="00765B81" w:rsidRPr="00765B81" w:rsidRDefault="00765B81" w:rsidP="003250CC">
            <w:pPr>
              <w:ind w:left="540"/>
              <w:jc w:val="both"/>
              <w:rPr>
                <w:rStyle w:val="Hipersaitas"/>
                <w:color w:val="auto"/>
              </w:rPr>
            </w:pPr>
            <w:r w:rsidRPr="00765B81">
              <w:rPr>
                <w:rStyle w:val="Hipersaitas"/>
                <w:color w:val="auto"/>
              </w:rPr>
              <w:t>Tiekėjo adresas,</w:t>
            </w:r>
          </w:p>
          <w:p w:rsidR="00765B81" w:rsidRPr="00765B81" w:rsidRDefault="00765B81" w:rsidP="003250CC">
            <w:pPr>
              <w:ind w:left="540"/>
              <w:jc w:val="both"/>
              <w:rPr>
                <w:rStyle w:val="Hipersaitas"/>
                <w:color w:val="auto"/>
              </w:rPr>
            </w:pPr>
            <w:r w:rsidRPr="00765B81">
              <w:rPr>
                <w:rStyle w:val="Hipersaitas"/>
                <w:color w:val="auto"/>
              </w:rPr>
              <w:t>telefonas, faksas ir pan.</w:t>
            </w:r>
          </w:p>
        </w:tc>
        <w:tc>
          <w:tcPr>
            <w:tcW w:w="4320" w:type="dxa"/>
          </w:tcPr>
          <w:p w:rsidR="00765B81" w:rsidRPr="00765B81" w:rsidRDefault="00765B81" w:rsidP="003250CC">
            <w:pPr>
              <w:ind w:left="540"/>
              <w:jc w:val="both"/>
              <w:rPr>
                <w:rStyle w:val="Hipersaitas"/>
                <w:color w:val="auto"/>
              </w:rPr>
            </w:pPr>
            <w:r w:rsidRPr="00765B81">
              <w:rPr>
                <w:rStyle w:val="Hipersaitas"/>
                <w:color w:val="auto"/>
              </w:rPr>
              <w:t>Pirkimo objekto pavadinimas</w:t>
            </w:r>
          </w:p>
        </w:tc>
        <w:tc>
          <w:tcPr>
            <w:tcW w:w="2160" w:type="dxa"/>
          </w:tcPr>
          <w:p w:rsidR="00765B81" w:rsidRPr="00765B81" w:rsidRDefault="00765B81" w:rsidP="003250CC">
            <w:pPr>
              <w:ind w:left="540"/>
              <w:jc w:val="both"/>
              <w:rPr>
                <w:rStyle w:val="Hipersaitas"/>
                <w:color w:val="auto"/>
              </w:rPr>
            </w:pPr>
            <w:r w:rsidRPr="00765B81">
              <w:rPr>
                <w:rStyle w:val="Hipersaitas"/>
                <w:color w:val="auto"/>
              </w:rPr>
              <w:t>Pirkimo objekto</w:t>
            </w:r>
          </w:p>
          <w:p w:rsidR="00765B81" w:rsidRPr="00765B81" w:rsidRDefault="00765B81" w:rsidP="003250CC">
            <w:pPr>
              <w:ind w:left="540"/>
              <w:jc w:val="both"/>
              <w:rPr>
                <w:rStyle w:val="Hipersaitas"/>
                <w:color w:val="auto"/>
              </w:rPr>
            </w:pPr>
            <w:r w:rsidRPr="00765B81">
              <w:rPr>
                <w:rStyle w:val="Hipersaitas"/>
                <w:color w:val="auto"/>
              </w:rPr>
              <w:t>kiekis</w:t>
            </w:r>
          </w:p>
        </w:tc>
        <w:tc>
          <w:tcPr>
            <w:tcW w:w="1980" w:type="dxa"/>
          </w:tcPr>
          <w:p w:rsidR="00765B81" w:rsidRPr="00765B81" w:rsidRDefault="00765B81" w:rsidP="003250CC">
            <w:pPr>
              <w:ind w:left="540"/>
              <w:jc w:val="both"/>
              <w:rPr>
                <w:rStyle w:val="Hipersaitas"/>
                <w:color w:val="auto"/>
              </w:rPr>
            </w:pPr>
            <w:r w:rsidRPr="00765B81">
              <w:rPr>
                <w:rStyle w:val="Hipersaitas"/>
                <w:color w:val="auto"/>
              </w:rPr>
              <w:t xml:space="preserve">Siūloma kaina, </w:t>
            </w:r>
          </w:p>
          <w:p w:rsidR="00765B81" w:rsidRPr="00765B81" w:rsidRDefault="00765B81" w:rsidP="003250CC">
            <w:pPr>
              <w:ind w:left="540"/>
              <w:jc w:val="both"/>
              <w:rPr>
                <w:rStyle w:val="Hipersaitas"/>
                <w:color w:val="auto"/>
              </w:rPr>
            </w:pPr>
            <w:r w:rsidRPr="00765B81">
              <w:rPr>
                <w:rStyle w:val="Hipersaitas"/>
                <w:color w:val="auto"/>
              </w:rPr>
              <w:t>Lt be PVM</w:t>
            </w:r>
          </w:p>
        </w:tc>
      </w:tr>
      <w:tr w:rsidR="00765B81" w:rsidRPr="00765B81" w:rsidTr="003250CC">
        <w:tc>
          <w:tcPr>
            <w:tcW w:w="610" w:type="dxa"/>
            <w:tcBorders>
              <w:top w:val="single" w:sz="4" w:space="0" w:color="auto"/>
            </w:tcBorders>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r w:rsidR="00765B81" w:rsidRPr="00765B81" w:rsidTr="003250CC">
        <w:tc>
          <w:tcPr>
            <w:tcW w:w="610" w:type="dxa"/>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r w:rsidR="00765B81" w:rsidRPr="00765B81" w:rsidTr="003250CC">
        <w:tc>
          <w:tcPr>
            <w:tcW w:w="610" w:type="dxa"/>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r w:rsidR="00765B81" w:rsidRPr="00765B81" w:rsidTr="003250CC">
        <w:tc>
          <w:tcPr>
            <w:tcW w:w="610" w:type="dxa"/>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r w:rsidR="00765B81" w:rsidRPr="00765B81" w:rsidTr="003250CC">
        <w:tc>
          <w:tcPr>
            <w:tcW w:w="610" w:type="dxa"/>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r w:rsidR="00765B81" w:rsidRPr="00765B81" w:rsidTr="003250CC">
        <w:tc>
          <w:tcPr>
            <w:tcW w:w="610" w:type="dxa"/>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r w:rsidR="00765B81" w:rsidRPr="00765B81" w:rsidTr="003250CC">
        <w:tc>
          <w:tcPr>
            <w:tcW w:w="610" w:type="dxa"/>
          </w:tcPr>
          <w:p w:rsidR="00765B81" w:rsidRPr="00765B81" w:rsidRDefault="00765B81" w:rsidP="00765B81">
            <w:pPr>
              <w:numPr>
                <w:ilvl w:val="0"/>
                <w:numId w:val="4"/>
              </w:numPr>
              <w:jc w:val="both"/>
              <w:rPr>
                <w:rStyle w:val="Hipersaitas"/>
                <w:color w:val="auto"/>
              </w:rPr>
            </w:pPr>
          </w:p>
        </w:tc>
        <w:tc>
          <w:tcPr>
            <w:tcW w:w="2378" w:type="dxa"/>
          </w:tcPr>
          <w:p w:rsidR="00765B81" w:rsidRPr="00765B81" w:rsidRDefault="00765B81" w:rsidP="003250CC">
            <w:pPr>
              <w:ind w:left="540"/>
              <w:jc w:val="both"/>
              <w:rPr>
                <w:rStyle w:val="Hipersaitas"/>
                <w:color w:val="auto"/>
              </w:rPr>
            </w:pPr>
          </w:p>
        </w:tc>
        <w:tc>
          <w:tcPr>
            <w:tcW w:w="3060" w:type="dxa"/>
          </w:tcPr>
          <w:p w:rsidR="00765B81" w:rsidRPr="00765B81" w:rsidRDefault="00765B81" w:rsidP="003250CC">
            <w:pPr>
              <w:ind w:left="540"/>
              <w:jc w:val="both"/>
              <w:rPr>
                <w:rStyle w:val="Hipersaitas"/>
                <w:color w:val="auto"/>
              </w:rPr>
            </w:pPr>
          </w:p>
        </w:tc>
        <w:tc>
          <w:tcPr>
            <w:tcW w:w="4320" w:type="dxa"/>
          </w:tcPr>
          <w:p w:rsidR="00765B81" w:rsidRPr="00765B81" w:rsidRDefault="00765B81" w:rsidP="003250CC">
            <w:pPr>
              <w:ind w:left="540"/>
              <w:jc w:val="both"/>
              <w:rPr>
                <w:rStyle w:val="Hipersaitas"/>
                <w:color w:val="auto"/>
              </w:rPr>
            </w:pPr>
          </w:p>
        </w:tc>
        <w:tc>
          <w:tcPr>
            <w:tcW w:w="2160" w:type="dxa"/>
          </w:tcPr>
          <w:p w:rsidR="00765B81" w:rsidRPr="00765B81" w:rsidRDefault="00765B81" w:rsidP="003250CC">
            <w:pPr>
              <w:ind w:left="540"/>
              <w:jc w:val="both"/>
              <w:rPr>
                <w:rStyle w:val="Hipersaitas"/>
                <w:color w:val="auto"/>
              </w:rPr>
            </w:pPr>
          </w:p>
        </w:tc>
        <w:tc>
          <w:tcPr>
            <w:tcW w:w="1980" w:type="dxa"/>
          </w:tcPr>
          <w:p w:rsidR="00765B81" w:rsidRPr="00765B81" w:rsidRDefault="00765B81" w:rsidP="003250CC">
            <w:pPr>
              <w:ind w:left="540"/>
              <w:jc w:val="both"/>
              <w:rPr>
                <w:rStyle w:val="Hipersaitas"/>
                <w:color w:val="auto"/>
              </w:rPr>
            </w:pPr>
          </w:p>
        </w:tc>
      </w:tr>
    </w:tbl>
    <w:p w:rsidR="00765B81" w:rsidRPr="00765B81" w:rsidRDefault="00765B81" w:rsidP="005B6358">
      <w:pPr>
        <w:ind w:firstLine="540"/>
        <w:jc w:val="both"/>
        <w:rPr>
          <w:rStyle w:val="Hipersaitas"/>
          <w:color w:val="auto"/>
        </w:rPr>
      </w:pPr>
      <w:r w:rsidRPr="00765B81">
        <w:rPr>
          <w:rStyle w:val="Hipersaitas"/>
          <w:color w:val="auto"/>
        </w:rPr>
        <w:t xml:space="preserve">Tinkamiausiu pripažintas tiekėjas:   </w:t>
      </w:r>
    </w:p>
    <w:p w:rsidR="00765B81" w:rsidRPr="00765B81" w:rsidRDefault="00765B81" w:rsidP="00765B81">
      <w:pPr>
        <w:jc w:val="both"/>
        <w:rPr>
          <w:rStyle w:val="Hipersaitas"/>
          <w:color w:val="auto"/>
        </w:rPr>
      </w:pPr>
    </w:p>
    <w:p w:rsidR="00765B81" w:rsidRPr="00765B81" w:rsidRDefault="00765B81" w:rsidP="00765B81">
      <w:pPr>
        <w:jc w:val="both"/>
        <w:rPr>
          <w:rStyle w:val="Hipersaitas"/>
          <w:color w:val="auto"/>
        </w:rPr>
      </w:pPr>
    </w:p>
    <w:p w:rsidR="00765B81" w:rsidRPr="00765B81" w:rsidRDefault="00765B81" w:rsidP="00765B81">
      <w:pPr>
        <w:ind w:left="540"/>
        <w:jc w:val="both"/>
        <w:rPr>
          <w:rStyle w:val="Hipersaitas"/>
          <w:color w:val="auto"/>
        </w:rPr>
      </w:pPr>
      <w:r w:rsidRPr="00765B81">
        <w:rPr>
          <w:rStyle w:val="Hipersaitas"/>
          <w:color w:val="auto"/>
        </w:rPr>
        <w:t>Pažymą parengė pirkimo organizatorius:___________</w:t>
      </w:r>
      <w:r w:rsidR="0009479C">
        <w:rPr>
          <w:rStyle w:val="Hipersaitas"/>
          <w:color w:val="auto"/>
        </w:rPr>
        <w:t xml:space="preserve">_____      </w:t>
      </w:r>
      <w:r w:rsidR="0009479C">
        <w:rPr>
          <w:rStyle w:val="Hipersaitas"/>
          <w:color w:val="auto"/>
        </w:rPr>
        <w:tab/>
      </w:r>
      <w:r w:rsidR="0009479C">
        <w:rPr>
          <w:rStyle w:val="Hipersaitas"/>
          <w:color w:val="auto"/>
        </w:rPr>
        <w:tab/>
      </w:r>
    </w:p>
    <w:p w:rsidR="00765B81" w:rsidRPr="00765B81" w:rsidRDefault="00765B81" w:rsidP="00765B81">
      <w:pPr>
        <w:ind w:left="2592"/>
        <w:jc w:val="both"/>
        <w:rPr>
          <w:rStyle w:val="Hipersaitas"/>
          <w:color w:val="auto"/>
        </w:rPr>
      </w:pPr>
      <w:r w:rsidRPr="00765B81">
        <w:rPr>
          <w:rStyle w:val="Hipersaitas"/>
          <w:color w:val="auto"/>
        </w:rPr>
        <w:t xml:space="preserve">           </w:t>
      </w:r>
      <w:r w:rsidRPr="00765B81">
        <w:rPr>
          <w:rStyle w:val="Hipersaitas"/>
          <w:color w:val="auto"/>
        </w:rPr>
        <w:tab/>
      </w:r>
      <w:r w:rsidRPr="00765B81">
        <w:rPr>
          <w:rStyle w:val="Hipersaitas"/>
          <w:color w:val="auto"/>
        </w:rPr>
        <w:tab/>
        <w:t>(parašas)</w:t>
      </w:r>
      <w:r w:rsidRPr="00765B81">
        <w:rPr>
          <w:rStyle w:val="Hipersaitas"/>
          <w:color w:val="auto"/>
        </w:rPr>
        <w:tab/>
      </w:r>
      <w:r w:rsidRPr="00765B81">
        <w:rPr>
          <w:rStyle w:val="Hipersaitas"/>
          <w:color w:val="auto"/>
        </w:rPr>
        <w:tab/>
      </w:r>
      <w:r w:rsidRPr="00765B81">
        <w:rPr>
          <w:rStyle w:val="Hipersaitas"/>
          <w:color w:val="auto"/>
        </w:rPr>
        <w:tab/>
      </w:r>
      <w:r w:rsidRPr="00765B81">
        <w:rPr>
          <w:rStyle w:val="Hipersaitas"/>
          <w:color w:val="auto"/>
        </w:rPr>
        <w:tab/>
      </w:r>
      <w:r w:rsidRPr="00765B81">
        <w:rPr>
          <w:rStyle w:val="Hipersaitas"/>
          <w:color w:val="auto"/>
        </w:rPr>
        <w:tab/>
        <w:t>(vardas, pavardė)</w:t>
      </w:r>
    </w:p>
    <w:p w:rsidR="00765B81" w:rsidRPr="00765B81" w:rsidRDefault="00765B81" w:rsidP="00765B81">
      <w:pPr>
        <w:jc w:val="both"/>
        <w:rPr>
          <w:rStyle w:val="Hipersaitas"/>
          <w:color w:val="auto"/>
        </w:rPr>
      </w:pPr>
    </w:p>
    <w:p w:rsidR="00765B81" w:rsidRPr="00765B81" w:rsidRDefault="00765B81" w:rsidP="00765B81">
      <w:pPr>
        <w:jc w:val="both"/>
        <w:rPr>
          <w:rStyle w:val="Hipersaitas"/>
          <w:color w:val="auto"/>
        </w:rPr>
      </w:pPr>
    </w:p>
    <w:p w:rsidR="00765B81" w:rsidRPr="00765B81" w:rsidRDefault="00AC3089" w:rsidP="00765B81">
      <w:pPr>
        <w:numPr>
          <w:ilvl w:val="0"/>
          <w:numId w:val="4"/>
        </w:numPr>
        <w:jc w:val="both"/>
        <w:rPr>
          <w:rStyle w:val="Hipersaitas"/>
          <w:color w:val="auto"/>
        </w:rPr>
      </w:pPr>
      <w:r>
        <w:rPr>
          <w:rStyle w:val="Hipersaitas"/>
          <w:color w:val="auto"/>
        </w:rPr>
        <w:t>Sprendimą tvirtina:</w:t>
      </w:r>
    </w:p>
    <w:p w:rsidR="00765B81" w:rsidRPr="0036403F" w:rsidRDefault="00765B81" w:rsidP="00765B81">
      <w:pPr>
        <w:jc w:val="both"/>
        <w:rPr>
          <w:rStyle w:val="Hipersaitas"/>
        </w:rPr>
      </w:pPr>
    </w:p>
    <w:p w:rsidR="00765B81" w:rsidRPr="0036403F" w:rsidRDefault="00765B81" w:rsidP="00765B81">
      <w:pPr>
        <w:jc w:val="both"/>
        <w:rPr>
          <w:rStyle w:val="Hipersaitas"/>
        </w:rPr>
      </w:pPr>
    </w:p>
    <w:p w:rsidR="00765B81" w:rsidRDefault="00765B81" w:rsidP="00154256">
      <w:pPr>
        <w:jc w:val="center"/>
        <w:rPr>
          <w:b/>
          <w:spacing w:val="-1"/>
        </w:rPr>
      </w:pPr>
    </w:p>
    <w:p w:rsidR="00765B81" w:rsidRDefault="00765B81" w:rsidP="00154256">
      <w:pPr>
        <w:jc w:val="center"/>
        <w:rPr>
          <w:b/>
          <w:spacing w:val="-1"/>
        </w:rPr>
      </w:pPr>
    </w:p>
    <w:p w:rsidR="00765A10" w:rsidRDefault="00765A10" w:rsidP="00765A10">
      <w:pPr>
        <w:jc w:val="center"/>
        <w:rPr>
          <w:b/>
        </w:rPr>
      </w:pPr>
    </w:p>
    <w:p w:rsidR="00765A10" w:rsidRDefault="00765A10" w:rsidP="00765A10">
      <w:pPr>
        <w:jc w:val="center"/>
        <w:rPr>
          <w:b/>
        </w:rPr>
      </w:pPr>
    </w:p>
    <w:p w:rsidR="00765A10" w:rsidRDefault="00765A10" w:rsidP="00765A10">
      <w:pPr>
        <w:jc w:val="center"/>
        <w:rPr>
          <w:b/>
        </w:rPr>
      </w:pPr>
    </w:p>
    <w:p w:rsidR="00765A10" w:rsidRDefault="00765A10" w:rsidP="00765A10">
      <w:pPr>
        <w:jc w:val="center"/>
        <w:rPr>
          <w:b/>
        </w:rPr>
      </w:pPr>
    </w:p>
    <w:p w:rsidR="00765A10" w:rsidRDefault="00765A10" w:rsidP="00765A10">
      <w:pPr>
        <w:jc w:val="center"/>
        <w:rPr>
          <w:b/>
        </w:rPr>
      </w:pPr>
    </w:p>
    <w:p w:rsidR="00765A10" w:rsidRDefault="00765A10" w:rsidP="00765A10">
      <w:pPr>
        <w:jc w:val="center"/>
        <w:rPr>
          <w:b/>
        </w:rPr>
      </w:pPr>
    </w:p>
    <w:p w:rsidR="001B1747" w:rsidRDefault="001B1747" w:rsidP="00765A10">
      <w:pPr>
        <w:ind w:left="6480"/>
        <w:rPr>
          <w:b/>
        </w:rPr>
      </w:pPr>
    </w:p>
    <w:p w:rsidR="002219CD" w:rsidRDefault="002219CD" w:rsidP="00765A10">
      <w:pPr>
        <w:ind w:left="6480"/>
        <w:rPr>
          <w:b/>
        </w:rPr>
      </w:pPr>
    </w:p>
    <w:p w:rsidR="002219CD" w:rsidRDefault="002219CD" w:rsidP="00765A10">
      <w:pPr>
        <w:ind w:left="6480"/>
        <w:rPr>
          <w:b/>
        </w:rPr>
      </w:pPr>
    </w:p>
    <w:p w:rsidR="00765A10" w:rsidRPr="00765B81" w:rsidRDefault="00765A10" w:rsidP="00765A10">
      <w:pPr>
        <w:ind w:left="6480"/>
        <w:rPr>
          <w:b/>
        </w:rPr>
      </w:pPr>
      <w:r>
        <w:rPr>
          <w:b/>
        </w:rPr>
        <w:t>Taisyklių priedas Nr. 3</w:t>
      </w:r>
    </w:p>
    <w:p w:rsidR="00765A10" w:rsidRDefault="00765A10" w:rsidP="00765A10">
      <w:pPr>
        <w:jc w:val="center"/>
        <w:rPr>
          <w:b/>
        </w:rPr>
      </w:pPr>
    </w:p>
    <w:p w:rsidR="00765A10" w:rsidRDefault="00765A10" w:rsidP="00765A10">
      <w:pPr>
        <w:jc w:val="center"/>
        <w:rPr>
          <w:b/>
        </w:rPr>
      </w:pPr>
    </w:p>
    <w:p w:rsidR="00765A10" w:rsidRDefault="00765A10" w:rsidP="00765A10">
      <w:pPr>
        <w:jc w:val="center"/>
        <w:rPr>
          <w:b/>
        </w:rPr>
      </w:pPr>
    </w:p>
    <w:p w:rsidR="00765A10" w:rsidRPr="00290A22" w:rsidRDefault="00016F44" w:rsidP="00765A10">
      <w:pPr>
        <w:jc w:val="center"/>
        <w:rPr>
          <w:b/>
        </w:rPr>
      </w:pPr>
      <w:r>
        <w:rPr>
          <w:b/>
        </w:rPr>
        <w:t xml:space="preserve">SUPAPRASTINTŲ </w:t>
      </w:r>
      <w:r w:rsidR="005A3C5E">
        <w:rPr>
          <w:b/>
        </w:rPr>
        <w:t xml:space="preserve">VIEŠŲJŲ </w:t>
      </w:r>
      <w:r w:rsidR="00765A10" w:rsidRPr="00290A22">
        <w:rPr>
          <w:b/>
        </w:rPr>
        <w:t>PIRKIMŲ ŽURNALAS</w:t>
      </w:r>
    </w:p>
    <w:p w:rsidR="00765A10" w:rsidRPr="00290A22" w:rsidRDefault="00765A10" w:rsidP="00765A10">
      <w:pPr>
        <w:jc w:val="center"/>
      </w:pPr>
    </w:p>
    <w:p w:rsidR="00765A10" w:rsidRPr="00290A22" w:rsidRDefault="00765A10" w:rsidP="00765A10">
      <w:pPr>
        <w:jc w:val="center"/>
      </w:pPr>
      <w:r w:rsidRPr="00290A22">
        <w:t>______________________________________</w:t>
      </w:r>
    </w:p>
    <w:p w:rsidR="00765A10" w:rsidRPr="00290A22" w:rsidRDefault="00765A10" w:rsidP="00765A10">
      <w:pPr>
        <w:jc w:val="center"/>
        <w:rPr>
          <w:i/>
          <w:sz w:val="20"/>
          <w:szCs w:val="20"/>
        </w:rPr>
      </w:pPr>
      <w:r w:rsidRPr="00290A22">
        <w:rPr>
          <w:i/>
          <w:sz w:val="20"/>
          <w:szCs w:val="20"/>
        </w:rPr>
        <w:t>(padalinys)</w:t>
      </w:r>
    </w:p>
    <w:p w:rsidR="00765A10" w:rsidRDefault="00765A10" w:rsidP="00765A10">
      <w:pPr>
        <w:jc w:val="both"/>
      </w:pPr>
    </w:p>
    <w:p w:rsidR="00765A10" w:rsidRPr="00290A22" w:rsidRDefault="00765A10" w:rsidP="00765A10">
      <w:pPr>
        <w:jc w:val="center"/>
      </w:pPr>
      <w:r w:rsidRPr="00290A22">
        <w:t>______________________________________</w:t>
      </w:r>
    </w:p>
    <w:p w:rsidR="00765A10" w:rsidRPr="00290A22" w:rsidRDefault="00765A10" w:rsidP="00765A10">
      <w:pPr>
        <w:jc w:val="center"/>
        <w:rPr>
          <w:i/>
          <w:sz w:val="20"/>
          <w:szCs w:val="20"/>
        </w:rPr>
      </w:pPr>
      <w:r w:rsidRPr="00290A22">
        <w:rPr>
          <w:i/>
          <w:sz w:val="20"/>
          <w:szCs w:val="20"/>
        </w:rPr>
        <w:t>(</w:t>
      </w:r>
      <w:r>
        <w:rPr>
          <w:i/>
          <w:sz w:val="20"/>
          <w:szCs w:val="20"/>
        </w:rPr>
        <w:t>data</w:t>
      </w:r>
      <w:r w:rsidRPr="00290A22">
        <w:rPr>
          <w:i/>
          <w:sz w:val="20"/>
          <w:szCs w:val="20"/>
        </w:rPr>
        <w:t>)</w:t>
      </w:r>
    </w:p>
    <w:p w:rsidR="00765A10" w:rsidRDefault="00765A10" w:rsidP="00765A10">
      <w:pPr>
        <w:jc w:val="both"/>
      </w:pPr>
    </w:p>
    <w:p w:rsidR="00765A10" w:rsidRDefault="00765A10" w:rsidP="00765A10">
      <w:pPr>
        <w:jc w:val="both"/>
      </w:pPr>
    </w:p>
    <w:p w:rsidR="00765A10" w:rsidRPr="00290A22" w:rsidRDefault="00765A10" w:rsidP="00765A10">
      <w:pPr>
        <w:jc w:val="both"/>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157"/>
        <w:gridCol w:w="1126"/>
        <w:gridCol w:w="1408"/>
        <w:gridCol w:w="1363"/>
        <w:gridCol w:w="1231"/>
        <w:gridCol w:w="1166"/>
        <w:gridCol w:w="1311"/>
      </w:tblGrid>
      <w:tr w:rsidR="00765A10" w:rsidRPr="00290A22" w:rsidTr="00057C20">
        <w:tc>
          <w:tcPr>
            <w:tcW w:w="583" w:type="dxa"/>
            <w:vMerge w:val="restart"/>
            <w:vAlign w:val="center"/>
          </w:tcPr>
          <w:p w:rsidR="00765A10" w:rsidRPr="00436931" w:rsidRDefault="00765A10" w:rsidP="00057C20">
            <w:pPr>
              <w:jc w:val="center"/>
              <w:rPr>
                <w:sz w:val="20"/>
                <w:szCs w:val="20"/>
              </w:rPr>
            </w:pPr>
            <w:r w:rsidRPr="00436931">
              <w:rPr>
                <w:sz w:val="20"/>
                <w:szCs w:val="20"/>
              </w:rPr>
              <w:t>Eil. Nr.</w:t>
            </w:r>
          </w:p>
        </w:tc>
        <w:tc>
          <w:tcPr>
            <w:tcW w:w="3353" w:type="dxa"/>
            <w:vMerge w:val="restart"/>
            <w:vAlign w:val="center"/>
          </w:tcPr>
          <w:p w:rsidR="00765A10" w:rsidRPr="00436931" w:rsidRDefault="00765A10" w:rsidP="00057C20">
            <w:pPr>
              <w:jc w:val="center"/>
              <w:rPr>
                <w:sz w:val="20"/>
                <w:szCs w:val="20"/>
              </w:rPr>
            </w:pPr>
            <w:r w:rsidRPr="00436931">
              <w:rPr>
                <w:rStyle w:val="CharacterStyle1"/>
                <w:spacing w:val="9"/>
                <w:sz w:val="20"/>
                <w:szCs w:val="20"/>
              </w:rPr>
              <w:t>Pirkimo pavadinimas</w:t>
            </w:r>
          </w:p>
        </w:tc>
        <w:tc>
          <w:tcPr>
            <w:tcW w:w="1417" w:type="dxa"/>
            <w:vMerge w:val="restart"/>
            <w:vAlign w:val="center"/>
          </w:tcPr>
          <w:p w:rsidR="00765A10" w:rsidRPr="00436931" w:rsidRDefault="00765A10" w:rsidP="00057C20">
            <w:pPr>
              <w:jc w:val="center"/>
              <w:rPr>
                <w:rStyle w:val="CharacterStyle1"/>
                <w:spacing w:val="9"/>
                <w:sz w:val="20"/>
                <w:szCs w:val="20"/>
              </w:rPr>
            </w:pPr>
            <w:r w:rsidRPr="00436931">
              <w:rPr>
                <w:rStyle w:val="CharacterStyle1"/>
                <w:spacing w:val="9"/>
                <w:sz w:val="20"/>
                <w:szCs w:val="20"/>
              </w:rPr>
              <w:t>Pirkimo vertė</w:t>
            </w:r>
          </w:p>
        </w:tc>
        <w:tc>
          <w:tcPr>
            <w:tcW w:w="1843" w:type="dxa"/>
            <w:vMerge w:val="restart"/>
            <w:vAlign w:val="center"/>
          </w:tcPr>
          <w:p w:rsidR="00765A10" w:rsidRPr="00436931" w:rsidRDefault="00765A10" w:rsidP="00057C20">
            <w:pPr>
              <w:jc w:val="center"/>
              <w:rPr>
                <w:sz w:val="20"/>
                <w:szCs w:val="20"/>
              </w:rPr>
            </w:pPr>
            <w:r w:rsidRPr="00436931">
              <w:rPr>
                <w:rStyle w:val="CharacterStyle1"/>
                <w:spacing w:val="9"/>
                <w:sz w:val="20"/>
                <w:szCs w:val="20"/>
              </w:rPr>
              <w:t>Prekių, paslaugų ar darbų kodai/ kategorija pagal BVPŽ</w:t>
            </w:r>
          </w:p>
        </w:tc>
        <w:tc>
          <w:tcPr>
            <w:tcW w:w="4252" w:type="dxa"/>
            <w:gridSpan w:val="3"/>
            <w:tcBorders>
              <w:right w:val="single" w:sz="4" w:space="0" w:color="auto"/>
            </w:tcBorders>
            <w:vAlign w:val="center"/>
          </w:tcPr>
          <w:p w:rsidR="00765A10" w:rsidRPr="00436931" w:rsidRDefault="00765A10" w:rsidP="00057C20">
            <w:pPr>
              <w:jc w:val="center"/>
              <w:rPr>
                <w:sz w:val="20"/>
                <w:szCs w:val="20"/>
              </w:rPr>
            </w:pPr>
            <w:r w:rsidRPr="00436931">
              <w:rPr>
                <w:rStyle w:val="CharacterStyle1"/>
                <w:spacing w:val="12"/>
                <w:sz w:val="20"/>
                <w:szCs w:val="20"/>
              </w:rPr>
              <w:t>Pildoma, kai sudaryta pirkimo sutartis</w:t>
            </w:r>
          </w:p>
        </w:tc>
        <w:tc>
          <w:tcPr>
            <w:tcW w:w="1560" w:type="dxa"/>
            <w:vMerge w:val="restart"/>
            <w:tcBorders>
              <w:left w:val="single" w:sz="4" w:space="0" w:color="auto"/>
            </w:tcBorders>
            <w:vAlign w:val="center"/>
          </w:tcPr>
          <w:p w:rsidR="00765A10" w:rsidRPr="00436931" w:rsidRDefault="00765A10" w:rsidP="00057C20">
            <w:pPr>
              <w:jc w:val="center"/>
              <w:rPr>
                <w:sz w:val="20"/>
                <w:szCs w:val="20"/>
              </w:rPr>
            </w:pPr>
            <w:r w:rsidRPr="00436931">
              <w:rPr>
                <w:rStyle w:val="CharacterStyle1"/>
                <w:sz w:val="20"/>
                <w:szCs w:val="20"/>
              </w:rPr>
              <w:t>Kita su pirkimu susijusi informacija</w:t>
            </w:r>
          </w:p>
        </w:tc>
      </w:tr>
      <w:tr w:rsidR="00765A10" w:rsidRPr="00290A22" w:rsidTr="00057C20">
        <w:tc>
          <w:tcPr>
            <w:tcW w:w="583" w:type="dxa"/>
            <w:vMerge/>
          </w:tcPr>
          <w:p w:rsidR="00765A10" w:rsidRPr="00436931" w:rsidRDefault="00765A10" w:rsidP="00057C20">
            <w:pPr>
              <w:rPr>
                <w:sz w:val="20"/>
                <w:szCs w:val="20"/>
              </w:rPr>
            </w:pPr>
          </w:p>
        </w:tc>
        <w:tc>
          <w:tcPr>
            <w:tcW w:w="3353" w:type="dxa"/>
            <w:vMerge/>
          </w:tcPr>
          <w:p w:rsidR="00765A10" w:rsidRPr="00436931" w:rsidRDefault="00765A10" w:rsidP="00057C20">
            <w:pPr>
              <w:rPr>
                <w:sz w:val="20"/>
                <w:szCs w:val="20"/>
              </w:rPr>
            </w:pPr>
          </w:p>
        </w:tc>
        <w:tc>
          <w:tcPr>
            <w:tcW w:w="1417" w:type="dxa"/>
            <w:vMerge/>
          </w:tcPr>
          <w:p w:rsidR="00765A10" w:rsidRPr="00436931" w:rsidRDefault="00765A10" w:rsidP="00057C20">
            <w:pPr>
              <w:rPr>
                <w:sz w:val="20"/>
                <w:szCs w:val="20"/>
              </w:rPr>
            </w:pPr>
          </w:p>
        </w:tc>
        <w:tc>
          <w:tcPr>
            <w:tcW w:w="1843" w:type="dxa"/>
            <w:vMerge/>
          </w:tcPr>
          <w:p w:rsidR="00765A10" w:rsidRPr="00436931" w:rsidRDefault="00765A10" w:rsidP="00057C20">
            <w:pPr>
              <w:rPr>
                <w:sz w:val="20"/>
                <w:szCs w:val="20"/>
              </w:rPr>
            </w:pPr>
          </w:p>
        </w:tc>
        <w:tc>
          <w:tcPr>
            <w:tcW w:w="1417" w:type="dxa"/>
            <w:vAlign w:val="center"/>
          </w:tcPr>
          <w:p w:rsidR="00765A10" w:rsidRPr="00436931" w:rsidRDefault="00765A10" w:rsidP="00057C20">
            <w:pPr>
              <w:jc w:val="center"/>
              <w:rPr>
                <w:sz w:val="20"/>
                <w:szCs w:val="20"/>
              </w:rPr>
            </w:pPr>
            <w:r w:rsidRPr="00436931">
              <w:rPr>
                <w:rStyle w:val="CharacterStyle1"/>
                <w:spacing w:val="12"/>
                <w:sz w:val="20"/>
                <w:szCs w:val="20"/>
              </w:rPr>
              <w:t xml:space="preserve">Tiekėjo </w:t>
            </w:r>
            <w:r w:rsidRPr="00436931">
              <w:rPr>
                <w:rStyle w:val="CharacterStyle1"/>
                <w:spacing w:val="9"/>
                <w:sz w:val="20"/>
                <w:szCs w:val="20"/>
              </w:rPr>
              <w:t>pavadinimas</w:t>
            </w:r>
          </w:p>
        </w:tc>
        <w:tc>
          <w:tcPr>
            <w:tcW w:w="1418" w:type="dxa"/>
            <w:vAlign w:val="center"/>
          </w:tcPr>
          <w:p w:rsidR="00765A10" w:rsidRPr="00436931" w:rsidRDefault="00765A10" w:rsidP="00057C20">
            <w:pPr>
              <w:jc w:val="center"/>
              <w:rPr>
                <w:sz w:val="20"/>
                <w:szCs w:val="20"/>
              </w:rPr>
            </w:pPr>
            <w:r w:rsidRPr="00436931">
              <w:rPr>
                <w:rStyle w:val="CharacterStyle1"/>
                <w:spacing w:val="9"/>
                <w:sz w:val="20"/>
                <w:szCs w:val="20"/>
              </w:rPr>
              <w:t xml:space="preserve">Pirkimo sutarties nr. </w:t>
            </w:r>
            <w:r w:rsidRPr="00436931">
              <w:rPr>
                <w:rStyle w:val="CharacterStyle1"/>
                <w:spacing w:val="12"/>
                <w:sz w:val="20"/>
                <w:szCs w:val="20"/>
              </w:rPr>
              <w:t xml:space="preserve"> ir sudarymo data</w:t>
            </w:r>
          </w:p>
        </w:tc>
        <w:tc>
          <w:tcPr>
            <w:tcW w:w="1417" w:type="dxa"/>
            <w:vAlign w:val="center"/>
          </w:tcPr>
          <w:p w:rsidR="00765A10" w:rsidRPr="00436931" w:rsidRDefault="00765A10" w:rsidP="00057C20">
            <w:pPr>
              <w:jc w:val="center"/>
              <w:rPr>
                <w:sz w:val="20"/>
                <w:szCs w:val="20"/>
              </w:rPr>
            </w:pPr>
            <w:r w:rsidRPr="00436931">
              <w:rPr>
                <w:rStyle w:val="CharacterStyle1"/>
                <w:spacing w:val="12"/>
                <w:sz w:val="20"/>
                <w:szCs w:val="20"/>
              </w:rPr>
              <w:t>Pirkimo sutarties trukmė</w:t>
            </w:r>
          </w:p>
        </w:tc>
        <w:tc>
          <w:tcPr>
            <w:tcW w:w="1560" w:type="dxa"/>
            <w:vMerge/>
            <w:tcBorders>
              <w:left w:val="single" w:sz="4" w:space="0" w:color="auto"/>
            </w:tcBorders>
          </w:tcPr>
          <w:p w:rsidR="00765A10" w:rsidRPr="00290A22" w:rsidRDefault="00765A10" w:rsidP="00057C20">
            <w:pPr>
              <w:rPr>
                <w:sz w:val="20"/>
                <w:szCs w:val="20"/>
              </w:rPr>
            </w:pPr>
          </w:p>
        </w:tc>
      </w:tr>
      <w:tr w:rsidR="00765A10" w:rsidRPr="00290A22" w:rsidTr="00057C20">
        <w:tc>
          <w:tcPr>
            <w:tcW w:w="583" w:type="dxa"/>
          </w:tcPr>
          <w:p w:rsidR="00765A10" w:rsidRPr="00290A22" w:rsidRDefault="00765A10" w:rsidP="00057C20"/>
        </w:tc>
        <w:tc>
          <w:tcPr>
            <w:tcW w:w="3353" w:type="dxa"/>
          </w:tcPr>
          <w:p w:rsidR="00765A10" w:rsidRPr="00290A22" w:rsidRDefault="00765A10" w:rsidP="00057C20"/>
        </w:tc>
        <w:tc>
          <w:tcPr>
            <w:tcW w:w="1417" w:type="dxa"/>
          </w:tcPr>
          <w:p w:rsidR="00765A10" w:rsidRPr="00290A22" w:rsidRDefault="00765A10" w:rsidP="00057C20"/>
        </w:tc>
        <w:tc>
          <w:tcPr>
            <w:tcW w:w="1843" w:type="dxa"/>
          </w:tcPr>
          <w:p w:rsidR="00765A10" w:rsidRPr="00290A22" w:rsidRDefault="00765A10" w:rsidP="00057C20"/>
        </w:tc>
        <w:tc>
          <w:tcPr>
            <w:tcW w:w="1417" w:type="dxa"/>
          </w:tcPr>
          <w:p w:rsidR="00765A10" w:rsidRPr="00290A22" w:rsidRDefault="00765A10" w:rsidP="00057C20"/>
        </w:tc>
        <w:tc>
          <w:tcPr>
            <w:tcW w:w="1418" w:type="dxa"/>
          </w:tcPr>
          <w:p w:rsidR="00765A10" w:rsidRPr="00290A22" w:rsidRDefault="00765A10" w:rsidP="00057C20"/>
        </w:tc>
        <w:tc>
          <w:tcPr>
            <w:tcW w:w="1417" w:type="dxa"/>
          </w:tcPr>
          <w:p w:rsidR="00765A10" w:rsidRPr="00290A22" w:rsidRDefault="00765A10" w:rsidP="00057C20"/>
        </w:tc>
        <w:tc>
          <w:tcPr>
            <w:tcW w:w="1560" w:type="dxa"/>
          </w:tcPr>
          <w:p w:rsidR="00765A10" w:rsidRPr="00290A22" w:rsidRDefault="00765A10" w:rsidP="00057C20"/>
        </w:tc>
      </w:tr>
      <w:tr w:rsidR="00765A10" w:rsidRPr="00290A22" w:rsidTr="00057C20">
        <w:tc>
          <w:tcPr>
            <w:tcW w:w="583" w:type="dxa"/>
          </w:tcPr>
          <w:p w:rsidR="00765A10" w:rsidRPr="00290A22" w:rsidRDefault="00765A10" w:rsidP="00057C20"/>
        </w:tc>
        <w:tc>
          <w:tcPr>
            <w:tcW w:w="3353" w:type="dxa"/>
          </w:tcPr>
          <w:p w:rsidR="00765A10" w:rsidRPr="00290A22" w:rsidRDefault="00765A10" w:rsidP="00057C20"/>
        </w:tc>
        <w:tc>
          <w:tcPr>
            <w:tcW w:w="1417" w:type="dxa"/>
          </w:tcPr>
          <w:p w:rsidR="00765A10" w:rsidRPr="00290A22" w:rsidRDefault="00765A10" w:rsidP="00057C20"/>
        </w:tc>
        <w:tc>
          <w:tcPr>
            <w:tcW w:w="1843" w:type="dxa"/>
          </w:tcPr>
          <w:p w:rsidR="00765A10" w:rsidRPr="00290A22" w:rsidRDefault="00765A10" w:rsidP="00057C20"/>
        </w:tc>
        <w:tc>
          <w:tcPr>
            <w:tcW w:w="1417" w:type="dxa"/>
          </w:tcPr>
          <w:p w:rsidR="00765A10" w:rsidRPr="00290A22" w:rsidRDefault="00765A10" w:rsidP="00057C20"/>
        </w:tc>
        <w:tc>
          <w:tcPr>
            <w:tcW w:w="1418" w:type="dxa"/>
          </w:tcPr>
          <w:p w:rsidR="00765A10" w:rsidRPr="00290A22" w:rsidRDefault="00765A10" w:rsidP="00057C20"/>
        </w:tc>
        <w:tc>
          <w:tcPr>
            <w:tcW w:w="1417" w:type="dxa"/>
          </w:tcPr>
          <w:p w:rsidR="00765A10" w:rsidRPr="00290A22" w:rsidRDefault="00765A10" w:rsidP="00057C20"/>
        </w:tc>
        <w:tc>
          <w:tcPr>
            <w:tcW w:w="1560" w:type="dxa"/>
          </w:tcPr>
          <w:p w:rsidR="00765A10" w:rsidRPr="00290A22" w:rsidRDefault="00765A10" w:rsidP="00057C20"/>
        </w:tc>
      </w:tr>
      <w:tr w:rsidR="00765A10" w:rsidRPr="00290A22" w:rsidTr="00057C20">
        <w:tc>
          <w:tcPr>
            <w:tcW w:w="583" w:type="dxa"/>
          </w:tcPr>
          <w:p w:rsidR="00765A10" w:rsidRPr="00290A22" w:rsidRDefault="00765A10" w:rsidP="00057C20"/>
        </w:tc>
        <w:tc>
          <w:tcPr>
            <w:tcW w:w="3353" w:type="dxa"/>
          </w:tcPr>
          <w:p w:rsidR="00765A10" w:rsidRPr="00290A22" w:rsidRDefault="00765A10" w:rsidP="00057C20"/>
        </w:tc>
        <w:tc>
          <w:tcPr>
            <w:tcW w:w="1417" w:type="dxa"/>
          </w:tcPr>
          <w:p w:rsidR="00765A10" w:rsidRPr="00290A22" w:rsidRDefault="00765A10" w:rsidP="00057C20"/>
        </w:tc>
        <w:tc>
          <w:tcPr>
            <w:tcW w:w="1843" w:type="dxa"/>
          </w:tcPr>
          <w:p w:rsidR="00765A10" w:rsidRPr="00290A22" w:rsidRDefault="00765A10" w:rsidP="00057C20"/>
        </w:tc>
        <w:tc>
          <w:tcPr>
            <w:tcW w:w="1417" w:type="dxa"/>
          </w:tcPr>
          <w:p w:rsidR="00765A10" w:rsidRPr="00290A22" w:rsidRDefault="00765A10" w:rsidP="00057C20"/>
        </w:tc>
        <w:tc>
          <w:tcPr>
            <w:tcW w:w="1418" w:type="dxa"/>
          </w:tcPr>
          <w:p w:rsidR="00765A10" w:rsidRPr="00290A22" w:rsidRDefault="00765A10" w:rsidP="00057C20"/>
        </w:tc>
        <w:tc>
          <w:tcPr>
            <w:tcW w:w="1417" w:type="dxa"/>
          </w:tcPr>
          <w:p w:rsidR="00765A10" w:rsidRPr="00290A22" w:rsidRDefault="00765A10" w:rsidP="00057C20"/>
        </w:tc>
        <w:tc>
          <w:tcPr>
            <w:tcW w:w="1560" w:type="dxa"/>
          </w:tcPr>
          <w:p w:rsidR="00765A10" w:rsidRPr="00290A22" w:rsidRDefault="00765A10" w:rsidP="00057C20"/>
        </w:tc>
      </w:tr>
      <w:tr w:rsidR="00765A10" w:rsidRPr="00290A22" w:rsidTr="00057C20">
        <w:tc>
          <w:tcPr>
            <w:tcW w:w="583" w:type="dxa"/>
          </w:tcPr>
          <w:p w:rsidR="00765A10" w:rsidRPr="00290A22" w:rsidRDefault="00765A10" w:rsidP="00057C20"/>
        </w:tc>
        <w:tc>
          <w:tcPr>
            <w:tcW w:w="3353" w:type="dxa"/>
          </w:tcPr>
          <w:p w:rsidR="00765A10" w:rsidRPr="00290A22" w:rsidRDefault="00765A10" w:rsidP="00057C20"/>
        </w:tc>
        <w:tc>
          <w:tcPr>
            <w:tcW w:w="1417" w:type="dxa"/>
          </w:tcPr>
          <w:p w:rsidR="00765A10" w:rsidRPr="00290A22" w:rsidRDefault="00765A10" w:rsidP="00057C20"/>
        </w:tc>
        <w:tc>
          <w:tcPr>
            <w:tcW w:w="1843" w:type="dxa"/>
          </w:tcPr>
          <w:p w:rsidR="00765A10" w:rsidRPr="00290A22" w:rsidRDefault="00765A10" w:rsidP="00057C20"/>
        </w:tc>
        <w:tc>
          <w:tcPr>
            <w:tcW w:w="1417" w:type="dxa"/>
          </w:tcPr>
          <w:p w:rsidR="00765A10" w:rsidRPr="00290A22" w:rsidRDefault="00765A10" w:rsidP="00057C20"/>
        </w:tc>
        <w:tc>
          <w:tcPr>
            <w:tcW w:w="1418" w:type="dxa"/>
          </w:tcPr>
          <w:p w:rsidR="00765A10" w:rsidRPr="00290A22" w:rsidRDefault="00765A10" w:rsidP="00057C20"/>
        </w:tc>
        <w:tc>
          <w:tcPr>
            <w:tcW w:w="1417" w:type="dxa"/>
          </w:tcPr>
          <w:p w:rsidR="00765A10" w:rsidRPr="00290A22" w:rsidRDefault="00765A10" w:rsidP="00057C20"/>
        </w:tc>
        <w:tc>
          <w:tcPr>
            <w:tcW w:w="1560" w:type="dxa"/>
          </w:tcPr>
          <w:p w:rsidR="00765A10" w:rsidRPr="00290A22" w:rsidRDefault="00765A10" w:rsidP="00057C20"/>
        </w:tc>
      </w:tr>
      <w:tr w:rsidR="00765A10" w:rsidRPr="00290A22" w:rsidTr="00057C20">
        <w:tc>
          <w:tcPr>
            <w:tcW w:w="583" w:type="dxa"/>
          </w:tcPr>
          <w:p w:rsidR="00765A10" w:rsidRPr="00290A22" w:rsidRDefault="00765A10" w:rsidP="00057C20"/>
        </w:tc>
        <w:tc>
          <w:tcPr>
            <w:tcW w:w="3353" w:type="dxa"/>
          </w:tcPr>
          <w:p w:rsidR="00765A10" w:rsidRPr="00290A22" w:rsidRDefault="00765A10" w:rsidP="00057C20"/>
        </w:tc>
        <w:tc>
          <w:tcPr>
            <w:tcW w:w="1417" w:type="dxa"/>
          </w:tcPr>
          <w:p w:rsidR="00765A10" w:rsidRPr="00290A22" w:rsidRDefault="00765A10" w:rsidP="00057C20"/>
        </w:tc>
        <w:tc>
          <w:tcPr>
            <w:tcW w:w="1843" w:type="dxa"/>
          </w:tcPr>
          <w:p w:rsidR="00765A10" w:rsidRPr="00290A22" w:rsidRDefault="00765A10" w:rsidP="00057C20"/>
        </w:tc>
        <w:tc>
          <w:tcPr>
            <w:tcW w:w="1417" w:type="dxa"/>
          </w:tcPr>
          <w:p w:rsidR="00765A10" w:rsidRPr="00290A22" w:rsidRDefault="00765A10" w:rsidP="00057C20"/>
        </w:tc>
        <w:tc>
          <w:tcPr>
            <w:tcW w:w="1418" w:type="dxa"/>
          </w:tcPr>
          <w:p w:rsidR="00765A10" w:rsidRPr="00290A22" w:rsidRDefault="00765A10" w:rsidP="00057C20"/>
        </w:tc>
        <w:tc>
          <w:tcPr>
            <w:tcW w:w="1417" w:type="dxa"/>
          </w:tcPr>
          <w:p w:rsidR="00765A10" w:rsidRPr="00290A22" w:rsidRDefault="00765A10" w:rsidP="00057C20"/>
        </w:tc>
        <w:tc>
          <w:tcPr>
            <w:tcW w:w="1560" w:type="dxa"/>
          </w:tcPr>
          <w:p w:rsidR="00765A10" w:rsidRPr="00290A22" w:rsidRDefault="00765A10" w:rsidP="00057C20"/>
        </w:tc>
      </w:tr>
    </w:tbl>
    <w:p w:rsidR="00765A10" w:rsidRPr="00290A22" w:rsidRDefault="00765A10" w:rsidP="00765A10">
      <w:pPr>
        <w:jc w:val="both"/>
      </w:pPr>
    </w:p>
    <w:p w:rsidR="00765A10" w:rsidRPr="00290A22" w:rsidRDefault="00765A10" w:rsidP="00765A10">
      <w:pPr>
        <w:jc w:val="both"/>
      </w:pPr>
    </w:p>
    <w:tbl>
      <w:tblPr>
        <w:tblW w:w="8755" w:type="dxa"/>
        <w:jc w:val="right"/>
        <w:tblLook w:val="04A0"/>
      </w:tblPr>
      <w:tblGrid>
        <w:gridCol w:w="2798"/>
        <w:gridCol w:w="236"/>
        <w:gridCol w:w="2603"/>
        <w:gridCol w:w="486"/>
        <w:gridCol w:w="2632"/>
      </w:tblGrid>
      <w:tr w:rsidR="00765A10" w:rsidRPr="00290A22" w:rsidTr="00057C20">
        <w:trPr>
          <w:jc w:val="right"/>
        </w:trPr>
        <w:tc>
          <w:tcPr>
            <w:tcW w:w="2798" w:type="dxa"/>
            <w:vMerge w:val="restart"/>
            <w:vAlign w:val="center"/>
          </w:tcPr>
          <w:p w:rsidR="00765A10" w:rsidRPr="00290A22" w:rsidRDefault="00897841" w:rsidP="00CD4CAE">
            <w:pPr>
              <w:jc w:val="center"/>
            </w:pPr>
            <w:r>
              <w:t>Komisijos pirmininkas/</w:t>
            </w:r>
            <w:r w:rsidR="00765A10" w:rsidRPr="00290A22">
              <w:t xml:space="preserve">Pirkimų </w:t>
            </w:r>
            <w:r w:rsidR="00CD4CAE">
              <w:t>organizatorius</w:t>
            </w:r>
          </w:p>
        </w:tc>
        <w:tc>
          <w:tcPr>
            <w:tcW w:w="236" w:type="dxa"/>
          </w:tcPr>
          <w:p w:rsidR="00765A10" w:rsidRPr="00290A22" w:rsidRDefault="00765A10" w:rsidP="00057C20">
            <w:pPr>
              <w:jc w:val="center"/>
              <w:rPr>
                <w:i/>
                <w:sz w:val="20"/>
                <w:szCs w:val="20"/>
              </w:rPr>
            </w:pPr>
          </w:p>
        </w:tc>
        <w:tc>
          <w:tcPr>
            <w:tcW w:w="2603" w:type="dxa"/>
          </w:tcPr>
          <w:p w:rsidR="00765A10" w:rsidRPr="00290A22" w:rsidRDefault="00765A10" w:rsidP="00057C20">
            <w:pPr>
              <w:jc w:val="center"/>
              <w:rPr>
                <w:i/>
                <w:sz w:val="20"/>
                <w:szCs w:val="20"/>
              </w:rPr>
            </w:pPr>
          </w:p>
        </w:tc>
        <w:tc>
          <w:tcPr>
            <w:tcW w:w="486" w:type="dxa"/>
          </w:tcPr>
          <w:p w:rsidR="00765A10" w:rsidRPr="00290A22" w:rsidRDefault="00765A10" w:rsidP="00057C20">
            <w:pPr>
              <w:jc w:val="center"/>
              <w:rPr>
                <w:i/>
                <w:sz w:val="20"/>
                <w:szCs w:val="20"/>
              </w:rPr>
            </w:pPr>
          </w:p>
        </w:tc>
        <w:tc>
          <w:tcPr>
            <w:tcW w:w="2632" w:type="dxa"/>
          </w:tcPr>
          <w:p w:rsidR="00765A10" w:rsidRPr="00290A22" w:rsidRDefault="00765A10" w:rsidP="00057C20">
            <w:pPr>
              <w:jc w:val="center"/>
              <w:rPr>
                <w:i/>
                <w:sz w:val="20"/>
                <w:szCs w:val="20"/>
              </w:rPr>
            </w:pPr>
          </w:p>
        </w:tc>
      </w:tr>
      <w:tr w:rsidR="00765A10" w:rsidRPr="00290A22" w:rsidTr="00057C20">
        <w:trPr>
          <w:jc w:val="right"/>
        </w:trPr>
        <w:tc>
          <w:tcPr>
            <w:tcW w:w="2798" w:type="dxa"/>
            <w:vMerge/>
          </w:tcPr>
          <w:p w:rsidR="00765A10" w:rsidRPr="00290A22" w:rsidRDefault="00765A10" w:rsidP="00057C20">
            <w:pPr>
              <w:jc w:val="center"/>
              <w:rPr>
                <w:i/>
                <w:sz w:val="20"/>
                <w:szCs w:val="20"/>
              </w:rPr>
            </w:pPr>
          </w:p>
        </w:tc>
        <w:tc>
          <w:tcPr>
            <w:tcW w:w="236" w:type="dxa"/>
          </w:tcPr>
          <w:p w:rsidR="00765A10" w:rsidRPr="00290A22" w:rsidRDefault="00765A10" w:rsidP="00057C20">
            <w:pPr>
              <w:jc w:val="center"/>
              <w:rPr>
                <w:i/>
                <w:sz w:val="20"/>
                <w:szCs w:val="20"/>
              </w:rPr>
            </w:pPr>
          </w:p>
        </w:tc>
        <w:tc>
          <w:tcPr>
            <w:tcW w:w="2603" w:type="dxa"/>
            <w:tcBorders>
              <w:top w:val="single" w:sz="4" w:space="0" w:color="auto"/>
            </w:tcBorders>
          </w:tcPr>
          <w:p w:rsidR="00765A10" w:rsidRPr="00290A22" w:rsidRDefault="00765A10" w:rsidP="00057C20">
            <w:pPr>
              <w:jc w:val="center"/>
              <w:rPr>
                <w:i/>
                <w:sz w:val="20"/>
                <w:szCs w:val="20"/>
              </w:rPr>
            </w:pPr>
            <w:r w:rsidRPr="00290A22">
              <w:rPr>
                <w:i/>
                <w:sz w:val="20"/>
                <w:szCs w:val="20"/>
              </w:rPr>
              <w:t>(Parašas ir data)</w:t>
            </w:r>
          </w:p>
        </w:tc>
        <w:tc>
          <w:tcPr>
            <w:tcW w:w="486" w:type="dxa"/>
          </w:tcPr>
          <w:p w:rsidR="00765A10" w:rsidRPr="00290A22" w:rsidRDefault="00765A10" w:rsidP="00057C20">
            <w:pPr>
              <w:jc w:val="center"/>
              <w:rPr>
                <w:i/>
                <w:sz w:val="20"/>
                <w:szCs w:val="20"/>
              </w:rPr>
            </w:pPr>
          </w:p>
        </w:tc>
        <w:tc>
          <w:tcPr>
            <w:tcW w:w="2632" w:type="dxa"/>
            <w:tcBorders>
              <w:top w:val="single" w:sz="4" w:space="0" w:color="auto"/>
            </w:tcBorders>
          </w:tcPr>
          <w:p w:rsidR="00765A10" w:rsidRPr="00290A22" w:rsidRDefault="00765A10" w:rsidP="00057C20">
            <w:pPr>
              <w:jc w:val="center"/>
              <w:rPr>
                <w:i/>
                <w:sz w:val="20"/>
                <w:szCs w:val="20"/>
              </w:rPr>
            </w:pPr>
            <w:r w:rsidRPr="00290A22">
              <w:rPr>
                <w:i/>
                <w:sz w:val="20"/>
                <w:szCs w:val="20"/>
              </w:rPr>
              <w:t>(Vardas, pavardė)</w:t>
            </w:r>
          </w:p>
        </w:tc>
      </w:tr>
    </w:tbl>
    <w:p w:rsidR="00765A10" w:rsidRPr="00290A22" w:rsidRDefault="00765A10" w:rsidP="00765A10">
      <w:pPr>
        <w:jc w:val="both"/>
      </w:pPr>
    </w:p>
    <w:p w:rsidR="00765B81" w:rsidRDefault="00765B81" w:rsidP="00154256">
      <w:pPr>
        <w:jc w:val="center"/>
        <w:rPr>
          <w:b/>
          <w:spacing w:val="-1"/>
        </w:rPr>
      </w:pPr>
    </w:p>
    <w:p w:rsidR="00765B81" w:rsidRDefault="00765B81" w:rsidP="00154256">
      <w:pPr>
        <w:jc w:val="center"/>
        <w:rPr>
          <w:b/>
          <w:spacing w:val="-1"/>
        </w:rPr>
      </w:pPr>
    </w:p>
    <w:sectPr w:rsidR="00765B81" w:rsidSect="00CA057B">
      <w:footerReference w:type="default" r:id="rId7"/>
      <w:pgSz w:w="12240" w:h="15840"/>
      <w:pgMar w:top="1440" w:right="900" w:bottom="16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15" w:rsidRDefault="00570815" w:rsidP="003F6DD1">
      <w:r>
        <w:separator/>
      </w:r>
    </w:p>
  </w:endnote>
  <w:endnote w:type="continuationSeparator" w:id="0">
    <w:p w:rsidR="00570815" w:rsidRDefault="00570815" w:rsidP="003F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4391"/>
      <w:docPartObj>
        <w:docPartGallery w:val="Page Numbers (Bottom of Page)"/>
        <w:docPartUnique/>
      </w:docPartObj>
    </w:sdtPr>
    <w:sdtContent>
      <w:p w:rsidR="003F6DD1" w:rsidRDefault="00BC693A">
        <w:pPr>
          <w:pStyle w:val="Porat"/>
          <w:jc w:val="right"/>
        </w:pPr>
        <w:fldSimple w:instr=" PAGE   \* MERGEFORMAT ">
          <w:r w:rsidR="000D4ADF">
            <w:rPr>
              <w:noProof/>
            </w:rPr>
            <w:t>2</w:t>
          </w:r>
        </w:fldSimple>
      </w:p>
    </w:sdtContent>
  </w:sdt>
  <w:p w:rsidR="003F6DD1" w:rsidRDefault="003F6DD1">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15" w:rsidRDefault="00570815" w:rsidP="003F6DD1">
      <w:r>
        <w:separator/>
      </w:r>
    </w:p>
  </w:footnote>
  <w:footnote w:type="continuationSeparator" w:id="0">
    <w:p w:rsidR="00570815" w:rsidRDefault="00570815" w:rsidP="003F6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438"/>
    <w:multiLevelType w:val="hybridMultilevel"/>
    <w:tmpl w:val="CBCCE7E0"/>
    <w:lvl w:ilvl="0" w:tplc="0427000F">
      <w:start w:val="4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343511"/>
    <w:multiLevelType w:val="hybridMultilevel"/>
    <w:tmpl w:val="0248D0C2"/>
    <w:lvl w:ilvl="0" w:tplc="0427000F">
      <w:start w:val="1"/>
      <w:numFmt w:val="decimal"/>
      <w:lvlText w:val="%1."/>
      <w:lvlJc w:val="left"/>
      <w:pPr>
        <w:tabs>
          <w:tab w:val="num" w:pos="900"/>
        </w:tabs>
        <w:ind w:left="900" w:hanging="360"/>
      </w:pPr>
    </w:lvl>
    <w:lvl w:ilvl="1" w:tplc="5D16690C">
      <w:start w:val="1"/>
      <w:numFmt w:val="upperRoman"/>
      <w:lvlText w:val="%2."/>
      <w:lvlJc w:val="left"/>
      <w:pPr>
        <w:tabs>
          <w:tab w:val="num" w:pos="1800"/>
        </w:tabs>
        <w:ind w:left="1800" w:hanging="720"/>
      </w:pPr>
      <w:rPr>
        <w:rFonts w:hint="default"/>
      </w:r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3EF75C75"/>
    <w:multiLevelType w:val="multilevel"/>
    <w:tmpl w:val="CED45B68"/>
    <w:lvl w:ilvl="0">
      <w:start w:val="1"/>
      <w:numFmt w:val="decimal"/>
      <w:pStyle w:val="StiliusAntrat1TimesNewRoman12ptCentre"/>
      <w:isLgl/>
      <w:lvlText w:val="%1."/>
      <w:lvlJc w:val="left"/>
      <w:pPr>
        <w:tabs>
          <w:tab w:val="num" w:pos="1778"/>
        </w:tabs>
        <w:ind w:left="1778" w:hanging="360"/>
      </w:pPr>
      <w:rPr>
        <w:rFonts w:hint="default"/>
        <w:b w:val="0"/>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B2A42A2"/>
    <w:multiLevelType w:val="multilevel"/>
    <w:tmpl w:val="1110F95C"/>
    <w:lvl w:ilvl="0">
      <w:start w:val="150"/>
      <w:numFmt w:val="decimal"/>
      <w:lvlText w:val="%1."/>
      <w:lvlJc w:val="left"/>
      <w:pPr>
        <w:tabs>
          <w:tab w:val="num" w:pos="600"/>
        </w:tabs>
        <w:ind w:left="600" w:hanging="600"/>
      </w:pPr>
      <w:rPr>
        <w:rFonts w:hint="default"/>
      </w:rPr>
    </w:lvl>
    <w:lvl w:ilvl="1">
      <w:start w:val="1"/>
      <w:numFmt w:val="decimal"/>
      <w:lvlText w:val="%1.%2."/>
      <w:lvlJc w:val="left"/>
      <w:pPr>
        <w:tabs>
          <w:tab w:val="num" w:pos="4002"/>
        </w:tabs>
        <w:ind w:left="4002" w:hanging="600"/>
      </w:pPr>
      <w:rPr>
        <w:rFonts w:hint="default"/>
      </w:rPr>
    </w:lvl>
    <w:lvl w:ilvl="2">
      <w:start w:val="1"/>
      <w:numFmt w:val="decimal"/>
      <w:lvlText w:val="%1.%2.%3."/>
      <w:lvlJc w:val="left"/>
      <w:pPr>
        <w:tabs>
          <w:tab w:val="num" w:pos="1374"/>
        </w:tabs>
        <w:ind w:left="1374" w:hanging="720"/>
      </w:pPr>
      <w:rPr>
        <w:rFonts w:hint="default"/>
      </w:rPr>
    </w:lvl>
    <w:lvl w:ilvl="3">
      <w:start w:val="1"/>
      <w:numFmt w:val="decimal"/>
      <w:lvlText w:val="%1.%2.%3.%4."/>
      <w:lvlJc w:val="left"/>
      <w:pPr>
        <w:tabs>
          <w:tab w:val="num" w:pos="1914"/>
        </w:tabs>
        <w:ind w:left="1914" w:hanging="720"/>
      </w:pPr>
      <w:rPr>
        <w:rFonts w:hint="default"/>
      </w:rPr>
    </w:lvl>
    <w:lvl w:ilvl="4">
      <w:start w:val="1"/>
      <w:numFmt w:val="decimal"/>
      <w:lvlText w:val="%1.%2.%3.%4.%5."/>
      <w:lvlJc w:val="left"/>
      <w:pPr>
        <w:tabs>
          <w:tab w:val="num" w:pos="2814"/>
        </w:tabs>
        <w:ind w:left="2814" w:hanging="1080"/>
      </w:pPr>
      <w:rPr>
        <w:rFonts w:hint="default"/>
      </w:rPr>
    </w:lvl>
    <w:lvl w:ilvl="5">
      <w:start w:val="1"/>
      <w:numFmt w:val="decimal"/>
      <w:lvlText w:val="%1.%2.%3.%4.%5.%6."/>
      <w:lvlJc w:val="left"/>
      <w:pPr>
        <w:tabs>
          <w:tab w:val="num" w:pos="3354"/>
        </w:tabs>
        <w:ind w:left="3354" w:hanging="1080"/>
      </w:pPr>
      <w:rPr>
        <w:rFonts w:hint="default"/>
      </w:rPr>
    </w:lvl>
    <w:lvl w:ilvl="6">
      <w:start w:val="1"/>
      <w:numFmt w:val="decimal"/>
      <w:lvlText w:val="%1.%2.%3.%4.%5.%6.%7."/>
      <w:lvlJc w:val="left"/>
      <w:pPr>
        <w:tabs>
          <w:tab w:val="num" w:pos="4254"/>
        </w:tabs>
        <w:ind w:left="4254" w:hanging="1440"/>
      </w:pPr>
      <w:rPr>
        <w:rFonts w:hint="default"/>
      </w:rPr>
    </w:lvl>
    <w:lvl w:ilvl="7">
      <w:start w:val="1"/>
      <w:numFmt w:val="decimal"/>
      <w:lvlText w:val="%1.%2.%3.%4.%5.%6.%7.%8."/>
      <w:lvlJc w:val="left"/>
      <w:pPr>
        <w:tabs>
          <w:tab w:val="num" w:pos="4794"/>
        </w:tabs>
        <w:ind w:left="4794" w:hanging="1440"/>
      </w:pPr>
      <w:rPr>
        <w:rFonts w:hint="default"/>
      </w:rPr>
    </w:lvl>
    <w:lvl w:ilvl="8">
      <w:start w:val="1"/>
      <w:numFmt w:val="decimal"/>
      <w:lvlText w:val="%1.%2.%3.%4.%5.%6.%7.%8.%9."/>
      <w:lvlJc w:val="left"/>
      <w:pPr>
        <w:tabs>
          <w:tab w:val="num" w:pos="5694"/>
        </w:tabs>
        <w:ind w:left="5694"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4256"/>
    <w:rsid w:val="00016F44"/>
    <w:rsid w:val="00043565"/>
    <w:rsid w:val="0004452A"/>
    <w:rsid w:val="000546D2"/>
    <w:rsid w:val="00067072"/>
    <w:rsid w:val="00072D67"/>
    <w:rsid w:val="0009479C"/>
    <w:rsid w:val="000B58A9"/>
    <w:rsid w:val="000B5FAD"/>
    <w:rsid w:val="000C0879"/>
    <w:rsid w:val="000D4ADF"/>
    <w:rsid w:val="00100928"/>
    <w:rsid w:val="00102E11"/>
    <w:rsid w:val="00154256"/>
    <w:rsid w:val="00187482"/>
    <w:rsid w:val="001B0FFF"/>
    <w:rsid w:val="001B1747"/>
    <w:rsid w:val="002219CD"/>
    <w:rsid w:val="002246F0"/>
    <w:rsid w:val="00236259"/>
    <w:rsid w:val="0026493B"/>
    <w:rsid w:val="0027084F"/>
    <w:rsid w:val="002A278E"/>
    <w:rsid w:val="002D1F2D"/>
    <w:rsid w:val="002E0D27"/>
    <w:rsid w:val="00301D16"/>
    <w:rsid w:val="003220A4"/>
    <w:rsid w:val="00356632"/>
    <w:rsid w:val="00385025"/>
    <w:rsid w:val="003D4F6A"/>
    <w:rsid w:val="003D6BD8"/>
    <w:rsid w:val="003F6DD1"/>
    <w:rsid w:val="00412B9C"/>
    <w:rsid w:val="00436931"/>
    <w:rsid w:val="00444358"/>
    <w:rsid w:val="00444FE2"/>
    <w:rsid w:val="00446482"/>
    <w:rsid w:val="00460E40"/>
    <w:rsid w:val="00475B08"/>
    <w:rsid w:val="00475CC9"/>
    <w:rsid w:val="00495FD1"/>
    <w:rsid w:val="004A0F47"/>
    <w:rsid w:val="004C1EF0"/>
    <w:rsid w:val="004C3BDB"/>
    <w:rsid w:val="004E000A"/>
    <w:rsid w:val="004F033B"/>
    <w:rsid w:val="00557A65"/>
    <w:rsid w:val="00570815"/>
    <w:rsid w:val="0058137A"/>
    <w:rsid w:val="005908B6"/>
    <w:rsid w:val="005A3C5E"/>
    <w:rsid w:val="005B6358"/>
    <w:rsid w:val="005E7171"/>
    <w:rsid w:val="006068A6"/>
    <w:rsid w:val="00607691"/>
    <w:rsid w:val="00661E2D"/>
    <w:rsid w:val="00684D51"/>
    <w:rsid w:val="00696432"/>
    <w:rsid w:val="006A2759"/>
    <w:rsid w:val="006B73D8"/>
    <w:rsid w:val="006D2CD6"/>
    <w:rsid w:val="006D53CA"/>
    <w:rsid w:val="00722344"/>
    <w:rsid w:val="007460B9"/>
    <w:rsid w:val="00751A7D"/>
    <w:rsid w:val="00765A10"/>
    <w:rsid w:val="00765B81"/>
    <w:rsid w:val="007A113E"/>
    <w:rsid w:val="007C3EC0"/>
    <w:rsid w:val="007E5A6C"/>
    <w:rsid w:val="007F5F49"/>
    <w:rsid w:val="00876333"/>
    <w:rsid w:val="00876959"/>
    <w:rsid w:val="008803D4"/>
    <w:rsid w:val="00894788"/>
    <w:rsid w:val="00897841"/>
    <w:rsid w:val="00897B71"/>
    <w:rsid w:val="008B72A0"/>
    <w:rsid w:val="008C209B"/>
    <w:rsid w:val="00902BB0"/>
    <w:rsid w:val="009269A8"/>
    <w:rsid w:val="00942EDF"/>
    <w:rsid w:val="0094327B"/>
    <w:rsid w:val="00945206"/>
    <w:rsid w:val="00972E0C"/>
    <w:rsid w:val="009D0DFC"/>
    <w:rsid w:val="009D1C6C"/>
    <w:rsid w:val="00A01020"/>
    <w:rsid w:val="00A20BAA"/>
    <w:rsid w:val="00A22333"/>
    <w:rsid w:val="00A300D2"/>
    <w:rsid w:val="00A46FCB"/>
    <w:rsid w:val="00A578B8"/>
    <w:rsid w:val="00A62575"/>
    <w:rsid w:val="00AA4682"/>
    <w:rsid w:val="00AB27A1"/>
    <w:rsid w:val="00AC3089"/>
    <w:rsid w:val="00AE0755"/>
    <w:rsid w:val="00AF0ADB"/>
    <w:rsid w:val="00B05C9C"/>
    <w:rsid w:val="00B060BC"/>
    <w:rsid w:val="00B242EC"/>
    <w:rsid w:val="00B429DC"/>
    <w:rsid w:val="00B46E58"/>
    <w:rsid w:val="00B74E48"/>
    <w:rsid w:val="00BA7B13"/>
    <w:rsid w:val="00BC3AFD"/>
    <w:rsid w:val="00BC693A"/>
    <w:rsid w:val="00C06FE9"/>
    <w:rsid w:val="00C2139D"/>
    <w:rsid w:val="00C66E16"/>
    <w:rsid w:val="00C704C5"/>
    <w:rsid w:val="00C87095"/>
    <w:rsid w:val="00CD4CAE"/>
    <w:rsid w:val="00CF01FD"/>
    <w:rsid w:val="00CF167E"/>
    <w:rsid w:val="00D1094E"/>
    <w:rsid w:val="00D241B0"/>
    <w:rsid w:val="00D2794F"/>
    <w:rsid w:val="00D558F6"/>
    <w:rsid w:val="00D96429"/>
    <w:rsid w:val="00DA365D"/>
    <w:rsid w:val="00DD25B9"/>
    <w:rsid w:val="00DD6D00"/>
    <w:rsid w:val="00E44BDB"/>
    <w:rsid w:val="00E5561F"/>
    <w:rsid w:val="00E55B62"/>
    <w:rsid w:val="00EB5D65"/>
    <w:rsid w:val="00EC7268"/>
    <w:rsid w:val="00ED1180"/>
    <w:rsid w:val="00EE14D3"/>
    <w:rsid w:val="00EE33A9"/>
    <w:rsid w:val="00EF4157"/>
    <w:rsid w:val="00F02B21"/>
    <w:rsid w:val="00FE0CEF"/>
    <w:rsid w:val="00FE1F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54256"/>
    <w:pPr>
      <w:spacing w:line="240" w:lineRule="auto"/>
      <w:ind w:firstLine="0"/>
      <w:jc w:val="left"/>
    </w:pPr>
    <w:rPr>
      <w:rFonts w:eastAsia="Times New Roman" w:cs="Times New Roman"/>
      <w:szCs w:val="24"/>
    </w:rPr>
  </w:style>
  <w:style w:type="paragraph" w:styleId="Antrat1">
    <w:name w:val="heading 1"/>
    <w:basedOn w:val="prastasis"/>
    <w:next w:val="prastasis"/>
    <w:link w:val="Antrat1Diagrama"/>
    <w:qFormat/>
    <w:rsid w:val="00154256"/>
    <w:pPr>
      <w:keepNext/>
      <w:jc w:val="center"/>
      <w:outlineLvl w:val="0"/>
    </w:pPr>
    <w:rPr>
      <w:b/>
      <w:bCs/>
    </w:rPr>
  </w:style>
  <w:style w:type="paragraph" w:styleId="Antrat3">
    <w:name w:val="heading 3"/>
    <w:basedOn w:val="prastasis"/>
    <w:next w:val="prastasis"/>
    <w:link w:val="Antrat3Diagrama"/>
    <w:qFormat/>
    <w:rsid w:val="00154256"/>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54256"/>
    <w:rPr>
      <w:rFonts w:eastAsia="Times New Roman" w:cs="Times New Roman"/>
      <w:b/>
      <w:bCs/>
      <w:szCs w:val="24"/>
    </w:rPr>
  </w:style>
  <w:style w:type="character" w:customStyle="1" w:styleId="Antrat3Diagrama">
    <w:name w:val="Antraštė 3 Diagrama"/>
    <w:basedOn w:val="Numatytasispastraiposriftas"/>
    <w:link w:val="Antrat3"/>
    <w:rsid w:val="00154256"/>
    <w:rPr>
      <w:rFonts w:ascii="Arial" w:eastAsia="Times New Roman" w:hAnsi="Arial" w:cs="Arial"/>
      <w:b/>
      <w:bCs/>
      <w:sz w:val="26"/>
      <w:szCs w:val="26"/>
    </w:rPr>
  </w:style>
  <w:style w:type="paragraph" w:styleId="Pagrindiniotekstotrauka2">
    <w:name w:val="Body Text Indent 2"/>
    <w:basedOn w:val="prastasis"/>
    <w:link w:val="Pagrindiniotekstotrauka2Diagrama"/>
    <w:rsid w:val="00154256"/>
    <w:pPr>
      <w:shd w:val="clear" w:color="auto" w:fill="FFFFFF"/>
      <w:tabs>
        <w:tab w:val="left" w:pos="1080"/>
      </w:tabs>
      <w:ind w:firstLine="581"/>
      <w:jc w:val="both"/>
    </w:pPr>
    <w:rPr>
      <w:color w:val="000000"/>
    </w:rPr>
  </w:style>
  <w:style w:type="character" w:customStyle="1" w:styleId="Pagrindiniotekstotrauka2Diagrama">
    <w:name w:val="Pagrindinio teksto įtrauka 2 Diagrama"/>
    <w:basedOn w:val="Numatytasispastraiposriftas"/>
    <w:link w:val="Pagrindiniotekstotrauka2"/>
    <w:rsid w:val="00154256"/>
    <w:rPr>
      <w:rFonts w:eastAsia="Times New Roman" w:cs="Times New Roman"/>
      <w:color w:val="000000"/>
      <w:szCs w:val="24"/>
      <w:shd w:val="clear" w:color="auto" w:fill="FFFFFF"/>
    </w:rPr>
  </w:style>
  <w:style w:type="character" w:styleId="Hipersaitas">
    <w:name w:val="Hyperlink"/>
    <w:basedOn w:val="Numatytasispastraiposriftas"/>
    <w:rsid w:val="008C209B"/>
    <w:rPr>
      <w:color w:val="0000FF"/>
      <w:u w:val="single"/>
    </w:rPr>
  </w:style>
  <w:style w:type="paragraph" w:customStyle="1" w:styleId="StiliusAntrat1TimesNewRoman12ptCentre">
    <w:name w:val="Stilius Antraštė 1 + Times New Roman 12 pt Centre"/>
    <w:basedOn w:val="prastasis"/>
    <w:rsid w:val="008C209B"/>
    <w:pPr>
      <w:numPr>
        <w:numId w:val="1"/>
      </w:numPr>
      <w:tabs>
        <w:tab w:val="clear" w:pos="1778"/>
        <w:tab w:val="num" w:pos="360"/>
      </w:tabs>
      <w:ind w:left="360"/>
    </w:pPr>
    <w:rPr>
      <w:noProof/>
    </w:rPr>
  </w:style>
  <w:style w:type="paragraph" w:styleId="Sraopastraipa">
    <w:name w:val="List Paragraph"/>
    <w:basedOn w:val="prastasis"/>
    <w:uiPriority w:val="34"/>
    <w:qFormat/>
    <w:rsid w:val="00187482"/>
    <w:pPr>
      <w:ind w:left="720"/>
      <w:contextualSpacing/>
    </w:pPr>
  </w:style>
  <w:style w:type="table" w:styleId="Lentelstinklelis">
    <w:name w:val="Table Grid"/>
    <w:basedOn w:val="prastojilentel"/>
    <w:rsid w:val="00765B81"/>
    <w:pPr>
      <w:spacing w:line="240" w:lineRule="auto"/>
      <w:ind w:firstLine="0"/>
      <w:jc w:val="left"/>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rsid w:val="00765A10"/>
    <w:rPr>
      <w:sz w:val="22"/>
      <w:szCs w:val="22"/>
    </w:rPr>
  </w:style>
  <w:style w:type="paragraph" w:styleId="Antrats">
    <w:name w:val="header"/>
    <w:basedOn w:val="prastasis"/>
    <w:link w:val="AntratsDiagrama"/>
    <w:uiPriority w:val="99"/>
    <w:semiHidden/>
    <w:unhideWhenUsed/>
    <w:rsid w:val="003F6DD1"/>
    <w:pPr>
      <w:tabs>
        <w:tab w:val="center" w:pos="4819"/>
        <w:tab w:val="right" w:pos="9638"/>
      </w:tabs>
    </w:pPr>
  </w:style>
  <w:style w:type="character" w:customStyle="1" w:styleId="AntratsDiagrama">
    <w:name w:val="Antraštės Diagrama"/>
    <w:basedOn w:val="Numatytasispastraiposriftas"/>
    <w:link w:val="Antrats"/>
    <w:uiPriority w:val="99"/>
    <w:semiHidden/>
    <w:rsid w:val="003F6DD1"/>
    <w:rPr>
      <w:rFonts w:eastAsia="Times New Roman" w:cs="Times New Roman"/>
      <w:szCs w:val="24"/>
    </w:rPr>
  </w:style>
  <w:style w:type="paragraph" w:styleId="Porat">
    <w:name w:val="footer"/>
    <w:basedOn w:val="prastasis"/>
    <w:link w:val="PoratDiagrama"/>
    <w:uiPriority w:val="99"/>
    <w:unhideWhenUsed/>
    <w:rsid w:val="003F6DD1"/>
    <w:pPr>
      <w:tabs>
        <w:tab w:val="center" w:pos="4819"/>
        <w:tab w:val="right" w:pos="9638"/>
      </w:tabs>
    </w:pPr>
  </w:style>
  <w:style w:type="character" w:customStyle="1" w:styleId="PoratDiagrama">
    <w:name w:val="Poraštė Diagrama"/>
    <w:basedOn w:val="Numatytasispastraiposriftas"/>
    <w:link w:val="Porat"/>
    <w:uiPriority w:val="99"/>
    <w:rsid w:val="003F6DD1"/>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2319</TotalTime>
  <Pages>18</Pages>
  <Words>21077</Words>
  <Characters>12015</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UAB "Aukstaitijos vandenys"</Company>
  <LinksUpToDate>false</LinksUpToDate>
  <CharactersWithSpaces>33026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Teisininkas</dc:creator>
  <cp:keywords/>
  <dc:description/>
  <cp:lastModifiedBy>Teisininkas</cp:lastModifiedBy>
  <cp:revision>38</cp:revision>
  <cp:lastPrinted>2010-01-13T08:43:00Z</cp:lastPrinted>
  <dcterms:created xsi:type="dcterms:W3CDTF">2009-12-17T09:16:00Z</dcterms:created>
  <dcterms:modified xsi:type="dcterms:W3CDTF">2010-01-14T07:51:00Z</dcterms:modified>
</cp:coreProperties>
</file>