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ab/>
        <w:t>PATVIRTINTA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Generalinio direktoriaus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ind w:left="3888"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m. sausio 2 d.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 Nr. V-1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NACIONALINIO  KAUNO DRAMOS TEATRO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SUPAPRASTINTŲ PIRKIMŲ TAISYKL</w:t>
      </w:r>
      <w:r w:rsidR="00D53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TURINYS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I. BENDROSIOS NUOSTATOS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II. SUPAPRASTINTŲ PIRKIMŲ PLANAVIMAS IR ORGANIZAVIMAS.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SUPAPRASTINTUS PIRKIMUS ATLIEKANTYS ASMENYS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III. SUPAPRASTINTŲ PIRKIMŲ PASKELBIMAS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IV. PIRKIMO DOKUMENTŲ RENGIMAS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V. TIEKĖJŲ KVALIFIKACIJOS PATIKRINIMAS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VI. PASIŪLYMŲ NAGRINĖJIMAS IR VERTINIMAS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VII. PIRKIMO SUTARTIS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VIII. SUPAPRASTINTŲ PIRKIMŲ BŪDAI IR JŲ PASIRINKIMO SĄLYGOS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IX. SUPAPRASTINTAS ATVIRAS KONKURSAS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X. SUPAPRASTINTAS RIBOTAS KONKURSAS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XI. SUPAPRASTINTOS SKELBIAMOS DERYBOS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XII. APKLAUSA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XIII. MAŽOS VERTĖS PIRKIMŲ YPATUMAI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XIV. SUPAPRASTINTŲ PIRKIMŲ DOKUMENTAVIMAS IR ATASKAITŲ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PATEIKIMAS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XV. GINČŲ NAGRIN</w:t>
      </w:r>
      <w:r w:rsidR="00D535ED"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Ė</w:t>
      </w: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JIMAS</w:t>
      </w:r>
    </w:p>
    <w:p w:rsidR="00E5190D" w:rsidRPr="00F75827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827">
        <w:rPr>
          <w:rFonts w:ascii="Times New Roman" w:hAnsi="Times New Roman" w:cs="Times New Roman"/>
          <w:bCs/>
          <w:color w:val="000000"/>
          <w:sz w:val="24"/>
          <w:szCs w:val="24"/>
        </w:rPr>
        <w:t>XVI. BAIGIAMOSIOS NUOSTATOS</w:t>
      </w: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020E0C" w:rsidRDefault="00020E0C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0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E5190D" w:rsidRPr="00020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020E0C" w:rsidRPr="00020E0C" w:rsidRDefault="00020E0C" w:rsidP="00020E0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Nacionalinio Kauno dramos teatro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(toliau –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organizacija)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293EE1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(toliau –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 parengtos vadovaujantis Lietuvos Respublikos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statymu (Žin., 1996,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84-2000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2006,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4-102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,) (toliau –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statymas),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kitais viešuosius pirkimus (toliau – pirkimai) reglamentuojan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iais teis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supaprastintus pirkimus (toliau –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supaprastinti pirkimai) gali atlikti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84 straipsnyje nustatytais atvejais.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3.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nustato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planavimo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supaprastintus pirkimus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atliekan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asmenis,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dus,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rengimo reikalavimus.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4. Atlikdama supaprastintus pirkimus,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vadovaujasi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statymu, šiomis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mis, Lietuvos Respublikos civiliniu kodeksu (toliau – Civilinis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kodeksas), kitais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statymais ir po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statyminiais teis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E5190D" w:rsidRPr="00E5190D" w:rsidRDefault="00E5190D" w:rsidP="00D535E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5. Supaprastinti pirkimai atliekami laikantis lygiateisiškumo, nediskriminavimo, skaidrumo,</w:t>
      </w:r>
      <w:r w:rsidR="00D53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abipusio pripažinimo ir proporcingumo princip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konfidencialumo ir nešališkumo 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3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Priimant sprendimus d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vadovaujamasi racionalumo principu.</w:t>
      </w:r>
    </w:p>
    <w:p w:rsidR="00E5190D" w:rsidRPr="00E5190D" w:rsidRDefault="00E5190D" w:rsidP="00BD54B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 Taisykl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vartojamos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vokos:</w:t>
      </w:r>
    </w:p>
    <w:p w:rsidR="00E5190D" w:rsidRPr="00E5190D" w:rsidRDefault="00E5190D" w:rsidP="00293EE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Apklausa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neskelbiamas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raštu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 žodžiu 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 ir perka prekes, paslaugas ar darbus iš mažiausi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liusio ar ekonomiškiausi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pateikusio 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Konfidencialumo pasižad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jimas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Viešojo pirkimo komisijos nario, pirkimo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organizatoriaus, eksperto ar kito asmens rašytinis pasižad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jimas, kad jis neteiks tretiesiems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asmenims informacijos, kurios atskleidimas prieštaraut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reikalavimams, visuomen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interesams ar pažeist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tus pirkimuose dalyvaujan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interesus.</w:t>
      </w:r>
    </w:p>
    <w:p w:rsidR="00E5190D" w:rsidRPr="00293EE1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6.3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Konkurencinis dialogas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kiekvienas tiek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gali pateikti paraišk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dalyvauti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rose ir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veda dialog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 atrinktais kandidatais,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nor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dama atrinkti vien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kelet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jos reikalavimus atitinkan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alternatyvi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sprendini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="00293EE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pagrindu pasirinktus kandidatus 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Kvalifikacin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atranka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ra, kurios metu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pagal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dokumentuose nustatytus kvalifikacinius kriterijus atrenka kandidatus, kviestinus dalyvauti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tolesn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rose.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 pirkimai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supaprastinti pirkimai, kai yra bent viena iš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6.5.1.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kst.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io), o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kst.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6.5.2. perkamos panašios prek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paslaugos ar perkami darbai 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to paties objekto yra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suskirstyti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atskiras dalis,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kiekvienai numatoma sudaryti atskir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(sutartis),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jeigu bendra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10 procent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 paties tipo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 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="00F75827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F75827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F75827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kst.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io),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o perkant darbus – ne didesn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1,5 procento to paties objekto supaprastinto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mažesn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F75827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F75827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F75827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kst.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6.6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Nešališkumo deklaracija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komisijos nario ar eksperto arba kito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asmens pareiškimas raštu, kad jis nešališkas tiek</w:t>
      </w:r>
      <w:r w:rsidR="00BD54B8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jams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293EE1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Numatomo pirkimo vert</w:t>
      </w:r>
      <w:r w:rsidR="00BD54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(toliau –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 yra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iuojama imant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 prid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skaitant visas sutarties pasirinkimo ir prat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simo galimybes.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iuojama tokia, kokia ji yra pirkimo pradžioje, nustatytoje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7 straipsnio 1 dalimi.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Numatomo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iuojama pagal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tarnybos direktoriaus 2003 m. vasario 26 d.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 Nr. 1S-26 „D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÷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numatomo viešojo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iavimo metodikos patvirtinimo“ (Žin., 2003,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22-949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2006,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12-454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2008,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103-3961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patvirtint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Numatomo viešojo pirkimo vert</w:t>
      </w:r>
      <w:r w:rsidR="00BD54B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iavimo metodik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(aktuali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redakcij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6.8.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Pirkimo dokumentai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raštu pateikiami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 ir elektronin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pateikti duomenys, apib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dinantys perkam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lygas: skelbimas, kvietimas, technin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specifikacija, aprašomieji dokumentai, pirkimo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projektas, kiti dokumentai ir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paaiškinimai (patikslinimai).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6.9.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Pirkimo organizatorius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iosios organizacijos vadovo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 paskirtas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darbuotojas, kuris Taisykli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nustatyta tvarka organizuoja ir atlieka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supaprastintus pirkimus, kai tokiems pirkimams atlikti nesudaroma Viešojo pirkimo komisija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(toliau – Komisija).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93EE1">
        <w:rPr>
          <w:rFonts w:ascii="Times New Roman" w:hAnsi="Times New Roman" w:cs="Times New Roman"/>
          <w:bCs/>
          <w:color w:val="000000"/>
          <w:sz w:val="24"/>
          <w:szCs w:val="24"/>
        </w:rPr>
        <w:t>6.10.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Preliminarioji sutartis –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ir vieno ar keli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susitarimas, kurio tikslas – nustatyti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lygas, taikomas sutartims, kurios bus sudarytos per tam tikr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laikotarp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pirma susijusias su 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ir, kur to reikia,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nustatymu.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Preliminarioji sutartis sudaroma,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63 straipsniu. Atnaujint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varžym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 organizuoja ir sprendimus d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laim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tojo priima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organizatorius.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6.11.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atviras konkursas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kiekvienas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suinteresuotas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gali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Supaprastintas ribotas konkursas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paraiškas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dalyvauti konkurse gali pateikti visi norintys konkurse dalyvauti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 konkursui –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tik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pakviesti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jai.</w:t>
      </w: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6.13.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Supaprastintos skelbiamos derybos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supaprastinto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das, kai paraiškas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dalyvauti derybose gali pateikti visi tiek</w:t>
      </w:r>
      <w:r w:rsidR="00293EE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su visais ar atrinktais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jais derasi d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7. Taisykl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vartojamos kitos pagrindin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vokos yra apibr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žtos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statyme.</w:t>
      </w:r>
    </w:p>
    <w:p w:rsidR="00020E0C" w:rsidRDefault="00020E0C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SUPAPRASTINTŲ PIRKIMŲ PLANAVIMAS IR ORGANIZAVIMAS.</w:t>
      </w:r>
    </w:p>
    <w:p w:rsidR="00E5190D" w:rsidRDefault="00E5190D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SUPAPRASTINTUS PIRKIMUS ATLIEKANTYS ASMENYS</w:t>
      </w:r>
    </w:p>
    <w:p w:rsidR="00020E0C" w:rsidRPr="00E5190D" w:rsidRDefault="00020E0C" w:rsidP="00020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8.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rengia ir tvirtina planuojam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atlikti einamaisiais biudžetiniais metais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planus ir kiekvienais metais, ne v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iki kovo 15 dienos, o šiuos planus patikslinusi Centrin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 ir savo tinklalapyje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 metais planuojam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suvestin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kurioje nurodo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adres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kontaktinius duomenis, pirkimo objekto 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kod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apimt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(jeigu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manoma),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pradži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ketinamos sudaryti pirkimo sutarties trukm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taip pat iš anksto skelbia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išskyrus mažos vert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pirkimus,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projektus.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taip pat gali skelbti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kuriems šioje dalyje nustatytas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skelbimo reikalavimas netaikomas,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projektus.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suvestin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projektai skelbiami ir d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gautos pastabos ir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lymai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vertinami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nustatyta tvarka.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apie pradedam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bet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taip pat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ketinam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020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bei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nedelsdama, ta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 anks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negu skelbimas bus išsi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stas Europos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jungos oficiali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leidini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biurui ir (ar) paskelbtas Centrin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sistemoje,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informuoja savo tinklalapyje bei leidinio „Valstyb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žinios“ priede „Informaciniai pranešimai“ (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pirkimų atveju – tik savo tinklalapyje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), nurodydama: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1) apie pradedam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jo pasirinkimo priežastis;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2) apie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ketinam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numatom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 pasirinkimo priežastis ir, jeigu žinoma, pirkimo sutarties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sipareigojim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kuriai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tojas ketina pasitelkti subrangovus, subtiek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jus;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3) apie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– pirkimo objekt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pirkimo sutarties kain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pavadinim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ir, jeigu žinoma,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sipareigojim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kuriai laim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tojas ketina pasitelkti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subrangovus, subtiek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211E2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jus;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4) taip pat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211E2D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Šis punktas netaikomas perkant literatūros, mokslo ir meno kūrinių autorių, atlik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jų ar jų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kolektyvo paslaugos, taip pat mokslo, kultūros ir meno sričių projektų vertinimo ir pretendentų gauti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aktų nustatyta tvarka įsteigtas premijas veiklos ši</w:t>
      </w:r>
      <w:r w:rsidR="00211E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ose srityse vertinimo paslaugos.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 Supaprastintus pirkimus vykdo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iosios organizacijos vadovo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sakymu,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16 straipsniu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 xml:space="preserve"> ir 85 straipsnio 3 dalimi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sudaryta Komisija ar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organizatorius.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Pirkimų organizatoriai gali atlikti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9.1. visus neskelbiamus pirkimus,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9.2. skelbiamus pirkimus, kai numatomos pirkimo sutarties vert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F75827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be PVM,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9.3. atnaujinto tiek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varžymosi pirkimus (po preliminariosios sutarties sudarymo)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9.4. pirkimus, kurie nustatyti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statymo 85 straipsnio 6 dalyje: literatūros, mokslo ir meno kūrinių autorių, atlikėjų ar jų kolektyvo paslaugų, taip pat mokslo, kultūros ir meno sričių projektų vertinimo paslaugų pirkimus.</w:t>
      </w:r>
    </w:p>
    <w:p w:rsid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9.5. pirkimus, kai yra skuba, o aplinkyb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nepriklauso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organizacijos.</w:t>
      </w:r>
    </w:p>
    <w:p w:rsidR="00A178BE" w:rsidRPr="00A178BE" w:rsidRDefault="00A178BE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8BE">
        <w:rPr>
          <w:rFonts w:ascii="Times New Roman" w:hAnsi="Times New Roman" w:cs="Times New Roman"/>
          <w:sz w:val="24"/>
          <w:szCs w:val="24"/>
        </w:rPr>
        <w:t xml:space="preserve">9.6.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8BE">
        <w:rPr>
          <w:rFonts w:ascii="Times New Roman" w:hAnsi="Times New Roman" w:cs="Times New Roman"/>
          <w:sz w:val="24"/>
          <w:szCs w:val="24"/>
        </w:rPr>
        <w:t xml:space="preserve">kt. </w:t>
      </w:r>
      <w:r>
        <w:rPr>
          <w:rFonts w:ascii="Times New Roman" w:hAnsi="Times New Roman" w:cs="Times New Roman"/>
          <w:sz w:val="24"/>
          <w:szCs w:val="24"/>
        </w:rPr>
        <w:t>viešųjų</w:t>
      </w:r>
      <w:r w:rsidRPr="00A178BE">
        <w:rPr>
          <w:rFonts w:ascii="Times New Roman" w:hAnsi="Times New Roman" w:cs="Times New Roman"/>
          <w:sz w:val="24"/>
          <w:szCs w:val="24"/>
        </w:rPr>
        <w:t xml:space="preserve"> pirkim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A17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A178BE">
        <w:rPr>
          <w:rFonts w:ascii="Times New Roman" w:hAnsi="Times New Roman" w:cs="Times New Roman"/>
          <w:sz w:val="24"/>
          <w:szCs w:val="24"/>
        </w:rPr>
        <w:t>statyme nustatytais atvejais.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10. Komisijos pirmininku, jos n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ariais, Pirkimo organizatoriumi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skiriami nepriekaištingos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reputacijos asmenys. Komisija veikia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sudariusios organizacijos vardu pagal jai suteiktus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galiojimus. Komisija dirba pagal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sudariusios organizacijos patvirtint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darbo reglament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11. Prieš prad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dami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Komisijos nariai ir Pirkimo organizatorius turi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pasirašyti nešališkumo deklaracij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konfidencialumo pasižad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4553A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12.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supaprastinto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roms iki pirkimo sutarties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sudarymo atlikti gali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galioti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(toliau –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galiotoji organizacija).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galiotajai organizacijai ji nustato užduotis ir suteikia visus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galiojimus toms užduotims vykdyti.</w:t>
      </w:r>
    </w:p>
    <w:p w:rsidR="00B53829" w:rsidRDefault="00E5190D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13.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prekes, paslaugas ir darbus 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gali pirkti per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centrin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B5382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 xml:space="preserve">ąją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organizacij</w:t>
      </w:r>
      <w:r w:rsidR="004553A4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arba </w:t>
      </w:r>
      <w:r w:rsidR="00B53829">
        <w:rPr>
          <w:rFonts w:ascii="Times New Roman" w:hAnsi="Times New Roman" w:cs="Times New Roman"/>
          <w:color w:val="000000"/>
          <w:sz w:val="24"/>
          <w:szCs w:val="24"/>
        </w:rPr>
        <w:t xml:space="preserve">iš jos, pavyzdžiui, naudodamasi VšĮ Centrinės projektų valdymo agentūros katalogu, kuris pasiekiamas adresu </w:t>
      </w:r>
      <w:hyperlink r:id="rId5" w:history="1">
        <w:r w:rsidR="00B53829" w:rsidRPr="00D16BD1">
          <w:rPr>
            <w:rStyle w:val="Hyperlink"/>
            <w:rFonts w:ascii="Times New Roman" w:hAnsi="Times New Roman" w:cs="Times New Roman"/>
            <w:sz w:val="24"/>
            <w:szCs w:val="24"/>
          </w:rPr>
          <w:t>www.cpo.lt</w:t>
        </w:r>
      </w:hyperlink>
    </w:p>
    <w:p w:rsidR="00E5190D" w:rsidRPr="00E5190D" w:rsidRDefault="00E5190D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14.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bet kuriuo metu iki pirkimo sutarties sudarymo turi teis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nutraukti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ras, jeigu atsirado aplinkybi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nebuvo galima numatyti.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sutikimas nereikalingas nutraukiant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ras.</w:t>
      </w:r>
    </w:p>
    <w:p w:rsidR="00E5190D" w:rsidRDefault="00B53829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vadovaudamasi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statymo 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nuostatomis, turi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užtikrinti, kad preki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ir darb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viešieji pirkimai, atliekami CVP IS priemon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mis (kai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pirkimo atveju elektronin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mis pateikiamas skelbimas apie 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(neskelbiam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atveju – kvietimas), kiti pirkimo dokumentai ir priimami tiek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lymai) kiekvienais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kalendoriniais metais sudaryt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ne mažiau kaip 50 procent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bendrosios vert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B53829" w:rsidRPr="00E5190D" w:rsidRDefault="00B53829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B53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SUPAPRASTINTŲ PIRKIMŲ PASKELBIMAS</w:t>
      </w:r>
    </w:p>
    <w:p w:rsidR="00B53829" w:rsidRPr="00E5190D" w:rsidRDefault="00B53829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B5382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86 straipsnyje nustatyta tvarka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privalo paskelbti apie kiekvien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išskyrus Taisykli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16 punkte nustatytus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atvejus.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skelbim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apie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92 straipsnio 8 dalyje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pranešim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pranešim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ante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skaidrumo, kuriuos pagal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pasitvirtintas taisykles numatyta paskelbti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viešai, skelbia CVP IS , o pranešimus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 – ir Europos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jungos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oficialiajame leidinyje. Skelbimai, informaciniai pranešimai ir pranešimai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ante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papildomai skelbiami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tinklalapyje, kitur internete,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leidiniuose ar kitomis priemon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mis. Skelbimo ar informacinio pranešimo paskelbimo diena yra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paskelbimo CVP IS data, pranešimo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savanoriško </w:t>
      </w:r>
      <w:r w:rsidRPr="00E51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ex ante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skaidrumo paskelbimo diena yra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pranešimo paskelbimo Europos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jungos oficialiajame leidinyje data.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Neskelbiant apie pirkimą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gali būti perkamos prek</w:t>
      </w:r>
      <w:r w:rsidR="00BD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s, paslaugos ar darbai, kai: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16.1. atliekami mažos vert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pirkimai; kai sudaromos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PVM), o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ne didesn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ė kaip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(be PVM).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16.2. perkamos mokslo ir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mokslo,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veiklos, taip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paslaugos;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16.3. d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kuriomis grindžiama ypatinga skuba,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priklausyti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organizacijos.</w:t>
      </w:r>
    </w:p>
    <w:p w:rsidR="00E5190D" w:rsidRP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16.4 perkamos literat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ros, mokslo ir meno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autori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atlik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kolektyvo paslaugos, taip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mokslo, kult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gauti teis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nustatyta tvarka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steigtas premijas veiklos šiose srityse vertinimo paslaugos;</w:t>
      </w:r>
    </w:p>
    <w:p w:rsidR="00E5190D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16.5. kitais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92 straipsnio nustatytais atvejais.</w:t>
      </w:r>
    </w:p>
    <w:p w:rsidR="00BD739A" w:rsidRPr="00E5190D" w:rsidRDefault="00BD739A" w:rsidP="00BD739A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B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PIRKIMO DOKUMENTŲ RENGIMAS</w:t>
      </w:r>
    </w:p>
    <w:p w:rsidR="00BD739A" w:rsidRPr="00E5190D" w:rsidRDefault="00BD739A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BD739A" w:rsidRDefault="00E5190D" w:rsidP="00BD739A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17.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atlikdama supaprastintus pirkimus, privalo vadovautis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D739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statymo I skyriaus, 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24 straipsnio 2 dalies punktais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6)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pavadinimas, kiekis (apimtis), su prek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teiktin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pob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dis,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tiekimo,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teikimo 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atlikimo terminai;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7) technin</w:t>
      </w:r>
      <w:r w:rsidR="00BD739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specifikacija;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8)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kriterijai ir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9)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lomos šalims pasirašyti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pagal šio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18 straipsnio 6 dalies reikalavimus, taip pat sutarties projektas, jeigu jis yra parengtas;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13)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galiojimo užtikrinimo, jei reikalaujama, ir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užtikrinimo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14)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terminas, vieta ir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das,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skaitant 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ar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pateikiamas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elektronin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23) informacija apie atid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termino taikym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 straipsnio 3 dalimi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pirkdama prekes, paslaugas ar darbus,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dokumentuose turi nustatyti energijos vartojimo efektyvumo ir aplinkos apsaugos reikalavimus ir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(ar) kriterijus Lietuvos Respublikos Vyriausyb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 ar jos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galiotos institucijos nustatytais atvejais ir tvarka.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24 straipsnio 5 dalimi - 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irkimo dokumentuose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reikalaujama, kad kandidatas ar dalyvis savo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kokius subrangovus, subtiek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jis ketina pasitelkti, ir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reikalaujama, kad kandidatas ar dalyvis savo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kokiai pirkimo daliai jis ketina pasitelkti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subrangovus, subtiek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ar subteik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jus. Jeigu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 vykdyti pasitelkiami subrangovai,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pagrindinius darbus, kuriuos nustato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privalo atlikti 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jas. Toks nurodymas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pagrindinio tiek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atsakomyb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="00D913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numatomos sudaryti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vykdymo.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24 straipsnio ir 6 dalimi - 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pirkimo dokumentuose gali nurodyti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606ABF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staigas, iš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kandidatas ar dalyvis gali gauti atitinkam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apie šalyje ar pirkimo atlikimo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vietoje galiojan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reikalavimus, susijusius su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iais, aplinkos apsauga,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sauga ir darbo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lygomis, kurie bus taikomi atliekamiems darbams ar paslaugoms, teikiamoms sutarties vykdymo metu.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Šiuo atveju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prašo kandidat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dalyvi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kad jie rengdami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jog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atsižvelg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saugos ir darbo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reikalavimus, galiojan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ten, kur bus atliekami darbai ar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teikiamos paslaugos. Ši nuostata netrukdo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iajai organizacijai taikyti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40 straipsnio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susijusi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 ne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prastai maža kaina, nagrin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jimo.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190D" w:rsidRPr="0099664A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27 straipsnio 1dalimi - 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pirkimo dokumentus, kuriuos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pateikti elektronin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priemon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mis,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skaitant technines specifikacijas,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paaiškinimus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(patikslinimus), taip pat atsakymus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klausimus, skelbia Centrin</w:t>
      </w:r>
      <w:r w:rsidR="00606ABF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 kartu su skelbimu apie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Jeigu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paskelbti Centrin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pirkimo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dokumentus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jui pateikia kitomis priemon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 straipsnio 10 dalimi - jeigu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pateik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netikslius, neišsamius pirkimo dokumentuose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nurodytus kartu su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 teikiamus dokumentus: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galiojim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asmeniui pasirašyti paraišk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jungtin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veiklos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galiojimo užtikrinim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patvirtinant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nepateik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prašyti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jo patikslinti, papildyti arba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pateikti šiuos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dokumentus per jos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proting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kuris 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trumpesnis kaip 3 darbo dienos nuo prašymo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išsiuntimo iš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dienos.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40 straipsnio , 41 straipsnio 1 dalies, IV ir V skyri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reikalavimais.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Atlikdama mažos vert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 ir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nurodytus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supaprastintus pirkimus, neprivalo vadovautis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7 straipsnio 1 dalies, 17 straipsnio 1, 2, 5, 7, 8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18 straipsnio 1, 2, 3, 6 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24 straipsnio 2 dalies 6, 7, 8, 9, 13, 14, 23 punkt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3 ir 6 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27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straipsnio 1 dalies, 28 straipsnio 10 dalies, 40 straipsnio reikalavimais, taip pat, atlikdama šio straipsnio 6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dalyje nurodytus supaprastintus pirkimus, – ir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7 straipsnio 3 dalies reikalavimais).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atlikdama neskelbiam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iamas tik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vienas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jas, neprivalo vadovautis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24 straipsnio 2 dalies 5, 6, 7, 8, 9, 13, 14, 23 punkt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3, 5 ir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6 dali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reikalavimais, jeigu mano, kad tokia informacija yra nereikalinga.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18. Pirkimo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paaiškinimai ir patikslinimai teikiami:</w:t>
      </w:r>
    </w:p>
    <w:p w:rsidR="00E5190D" w:rsidRPr="0099664A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18.1.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prašymu, kai jie pateikiami ne v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liau, kaip likus 4 dienoms iki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99664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termino pabaigos, (mažos vert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pirkimuose likus 2 dienoms iki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pateikimo);</w:t>
      </w:r>
    </w:p>
    <w:p w:rsidR="00736279" w:rsidRPr="00736279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18.2.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iniciatyva paaiškinimai ir patikslinimai teikiami likus ne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mažiau kaip 2 dienoms iki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termino pabaigos.</w:t>
      </w:r>
      <w:r w:rsidR="00736279" w:rsidRPr="00736279">
        <w:rPr>
          <w:rFonts w:ascii="Arial" w:hAnsi="Arial" w:cs="Arial"/>
        </w:rPr>
        <w:t xml:space="preserve"> 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Atsakydama </w:t>
      </w:r>
      <w:r w:rsidR="00736279">
        <w:rPr>
          <w:rFonts w:ascii="Times New Roman" w:hAnsi="Times New Roman" w:cs="Times New Roman"/>
          <w:sz w:val="24"/>
          <w:szCs w:val="24"/>
        </w:rPr>
        <w:t>į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 kiekvien</w:t>
      </w:r>
      <w:r w:rsidR="00736279">
        <w:rPr>
          <w:rFonts w:ascii="Times New Roman" w:hAnsi="Times New Roman" w:cs="Times New Roman"/>
          <w:sz w:val="24"/>
          <w:szCs w:val="24"/>
        </w:rPr>
        <w:t xml:space="preserve">ą </w:t>
      </w:r>
      <w:r w:rsidR="00736279" w:rsidRPr="00736279">
        <w:rPr>
          <w:rFonts w:ascii="Times New Roman" w:hAnsi="Times New Roman" w:cs="Times New Roman"/>
          <w:sz w:val="24"/>
          <w:szCs w:val="24"/>
        </w:rPr>
        <w:t>tiekejo</w:t>
      </w:r>
      <w:r w:rsidR="00736279">
        <w:rPr>
          <w:rFonts w:ascii="Times New Roman" w:hAnsi="Times New Roman" w:cs="Times New Roman"/>
          <w:sz w:val="24"/>
          <w:szCs w:val="24"/>
        </w:rPr>
        <w:t xml:space="preserve"> </w:t>
      </w:r>
      <w:r w:rsidR="00736279" w:rsidRPr="00736279">
        <w:rPr>
          <w:rFonts w:ascii="Times New Roman" w:hAnsi="Times New Roman" w:cs="Times New Roman"/>
          <w:sz w:val="24"/>
          <w:szCs w:val="24"/>
        </w:rPr>
        <w:t>CVP IS susira</w:t>
      </w:r>
      <w:r w:rsidR="00736279">
        <w:rPr>
          <w:rFonts w:ascii="Times New Roman" w:hAnsi="Times New Roman" w:cs="Times New Roman"/>
          <w:sz w:val="24"/>
          <w:szCs w:val="24"/>
        </w:rPr>
        <w:t>š</w:t>
      </w:r>
      <w:r w:rsidR="00736279" w:rsidRPr="00736279">
        <w:rPr>
          <w:rFonts w:ascii="Times New Roman" w:hAnsi="Times New Roman" w:cs="Times New Roman"/>
          <w:sz w:val="24"/>
          <w:szCs w:val="24"/>
        </w:rPr>
        <w:t>inejimo priemon</w:t>
      </w:r>
      <w:r w:rsidR="00736279">
        <w:rPr>
          <w:rFonts w:ascii="Times New Roman" w:hAnsi="Times New Roman" w:cs="Times New Roman"/>
          <w:sz w:val="24"/>
          <w:szCs w:val="24"/>
        </w:rPr>
        <w:t>ė</w:t>
      </w:r>
      <w:r w:rsidR="00736279" w:rsidRPr="00736279">
        <w:rPr>
          <w:rFonts w:ascii="Times New Roman" w:hAnsi="Times New Roman" w:cs="Times New Roman"/>
          <w:sz w:val="24"/>
          <w:szCs w:val="24"/>
        </w:rPr>
        <w:t>mis pateik</w:t>
      </w:r>
      <w:r w:rsidR="00736279">
        <w:rPr>
          <w:rFonts w:ascii="Times New Roman" w:hAnsi="Times New Roman" w:cs="Times New Roman"/>
          <w:sz w:val="24"/>
          <w:szCs w:val="24"/>
        </w:rPr>
        <w:t>tą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 pra</w:t>
      </w:r>
      <w:r w:rsidR="00736279">
        <w:rPr>
          <w:rFonts w:ascii="Times New Roman" w:hAnsi="Times New Roman" w:cs="Times New Roman"/>
          <w:sz w:val="24"/>
          <w:szCs w:val="24"/>
        </w:rPr>
        <w:t>š</w:t>
      </w:r>
      <w:r w:rsidR="00736279" w:rsidRPr="00736279">
        <w:rPr>
          <w:rFonts w:ascii="Times New Roman" w:hAnsi="Times New Roman" w:cs="Times New Roman"/>
          <w:sz w:val="24"/>
          <w:szCs w:val="24"/>
        </w:rPr>
        <w:t>ym</w:t>
      </w:r>
      <w:r w:rsidR="00736279">
        <w:rPr>
          <w:rFonts w:ascii="Times New Roman" w:hAnsi="Times New Roman" w:cs="Times New Roman"/>
          <w:sz w:val="24"/>
          <w:szCs w:val="24"/>
        </w:rPr>
        <w:t>ą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 paai</w:t>
      </w:r>
      <w:r w:rsidR="00736279">
        <w:rPr>
          <w:rFonts w:ascii="Times New Roman" w:hAnsi="Times New Roman" w:cs="Times New Roman"/>
          <w:sz w:val="24"/>
          <w:szCs w:val="24"/>
        </w:rPr>
        <w:t>š</w:t>
      </w:r>
      <w:r w:rsidR="00736279" w:rsidRPr="00736279">
        <w:rPr>
          <w:rFonts w:ascii="Times New Roman" w:hAnsi="Times New Roman" w:cs="Times New Roman"/>
          <w:sz w:val="24"/>
          <w:szCs w:val="24"/>
        </w:rPr>
        <w:t>kinti konkurso s</w:t>
      </w:r>
      <w:r w:rsidR="00736279">
        <w:rPr>
          <w:rFonts w:ascii="Times New Roman" w:hAnsi="Times New Roman" w:cs="Times New Roman"/>
          <w:sz w:val="24"/>
          <w:szCs w:val="24"/>
        </w:rPr>
        <w:t>ą</w:t>
      </w:r>
      <w:r w:rsidR="00736279" w:rsidRPr="00736279">
        <w:rPr>
          <w:rFonts w:ascii="Times New Roman" w:hAnsi="Times New Roman" w:cs="Times New Roman"/>
          <w:sz w:val="24"/>
          <w:szCs w:val="24"/>
        </w:rPr>
        <w:t>lygas, jeigu jis buvo</w:t>
      </w:r>
      <w:r w:rsidR="00736279">
        <w:rPr>
          <w:rFonts w:ascii="Times New Roman" w:hAnsi="Times New Roman" w:cs="Times New Roman"/>
          <w:sz w:val="24"/>
          <w:szCs w:val="24"/>
        </w:rPr>
        <w:t xml:space="preserve"> 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pateiktas nepasibaigus </w:t>
      </w:r>
      <w:r w:rsidR="00736279">
        <w:rPr>
          <w:rFonts w:ascii="Times New Roman" w:hAnsi="Times New Roman" w:cs="Times New Roman"/>
          <w:sz w:val="24"/>
          <w:szCs w:val="24"/>
        </w:rPr>
        <w:t>šių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 konkurso s</w:t>
      </w:r>
      <w:r w:rsidR="00736279">
        <w:rPr>
          <w:rFonts w:ascii="Times New Roman" w:hAnsi="Times New Roman" w:cs="Times New Roman"/>
          <w:sz w:val="24"/>
          <w:szCs w:val="24"/>
        </w:rPr>
        <w:t>ąlygų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 33 punkte nurodytam </w:t>
      </w:r>
      <w:r w:rsidR="00736279">
        <w:rPr>
          <w:rFonts w:ascii="Times New Roman" w:hAnsi="Times New Roman" w:cs="Times New Roman"/>
          <w:sz w:val="24"/>
          <w:szCs w:val="24"/>
        </w:rPr>
        <w:t>terminui</w:t>
      </w:r>
      <w:r w:rsidR="00736279" w:rsidRPr="00736279">
        <w:rPr>
          <w:rFonts w:ascii="Times New Roman" w:hAnsi="Times New Roman" w:cs="Times New Roman"/>
          <w:sz w:val="24"/>
          <w:szCs w:val="24"/>
        </w:rPr>
        <w:t>, arba ai</w:t>
      </w:r>
      <w:r w:rsidR="00736279">
        <w:rPr>
          <w:rFonts w:ascii="Times New Roman" w:hAnsi="Times New Roman" w:cs="Times New Roman"/>
          <w:sz w:val="24"/>
          <w:szCs w:val="24"/>
        </w:rPr>
        <w:t>šk</w:t>
      </w:r>
      <w:r w:rsidR="00736279" w:rsidRPr="00736279">
        <w:rPr>
          <w:rFonts w:ascii="Times New Roman" w:hAnsi="Times New Roman" w:cs="Times New Roman"/>
          <w:sz w:val="24"/>
          <w:szCs w:val="24"/>
        </w:rPr>
        <w:t>indama,</w:t>
      </w:r>
      <w:r w:rsidR="00736279">
        <w:rPr>
          <w:rFonts w:ascii="Times New Roman" w:hAnsi="Times New Roman" w:cs="Times New Roman"/>
          <w:sz w:val="24"/>
          <w:szCs w:val="24"/>
        </w:rPr>
        <w:t xml:space="preserve"> </w:t>
      </w:r>
      <w:r w:rsidR="00736279" w:rsidRPr="00736279">
        <w:rPr>
          <w:rFonts w:ascii="Times New Roman" w:hAnsi="Times New Roman" w:cs="Times New Roman"/>
          <w:sz w:val="24"/>
          <w:szCs w:val="24"/>
        </w:rPr>
        <w:t>tikslindama konkurso s</w:t>
      </w:r>
      <w:r w:rsidR="00736279">
        <w:rPr>
          <w:rFonts w:ascii="Times New Roman" w:hAnsi="Times New Roman" w:cs="Times New Roman"/>
          <w:sz w:val="24"/>
          <w:szCs w:val="24"/>
        </w:rPr>
        <w:t>ą</w:t>
      </w:r>
      <w:r w:rsidR="00736279" w:rsidRPr="00736279">
        <w:rPr>
          <w:rFonts w:ascii="Times New Roman" w:hAnsi="Times New Roman" w:cs="Times New Roman"/>
          <w:sz w:val="24"/>
          <w:szCs w:val="24"/>
        </w:rPr>
        <w:t>lygas savo iniciat</w:t>
      </w:r>
      <w:r w:rsidR="00736279">
        <w:rPr>
          <w:rFonts w:ascii="Times New Roman" w:hAnsi="Times New Roman" w:cs="Times New Roman"/>
          <w:sz w:val="24"/>
          <w:szCs w:val="24"/>
        </w:rPr>
        <w:t>y</w:t>
      </w:r>
      <w:r w:rsidR="00736279" w:rsidRPr="00736279">
        <w:rPr>
          <w:rFonts w:ascii="Times New Roman" w:hAnsi="Times New Roman" w:cs="Times New Roman"/>
          <w:sz w:val="24"/>
          <w:szCs w:val="24"/>
        </w:rPr>
        <w:t>va, perkan</w:t>
      </w:r>
      <w:r w:rsidR="00736279">
        <w:rPr>
          <w:rFonts w:ascii="Times New Roman" w:hAnsi="Times New Roman" w:cs="Times New Roman"/>
          <w:sz w:val="24"/>
          <w:szCs w:val="24"/>
        </w:rPr>
        <w:t>č</w:t>
      </w:r>
      <w:r w:rsidR="00736279" w:rsidRPr="00736279">
        <w:rPr>
          <w:rFonts w:ascii="Times New Roman" w:hAnsi="Times New Roman" w:cs="Times New Roman"/>
          <w:sz w:val="24"/>
          <w:szCs w:val="24"/>
        </w:rPr>
        <w:t>ioji organizacija turi paai</w:t>
      </w:r>
      <w:r w:rsidR="00736279">
        <w:rPr>
          <w:rFonts w:ascii="Times New Roman" w:hAnsi="Times New Roman" w:cs="Times New Roman"/>
          <w:sz w:val="24"/>
          <w:szCs w:val="24"/>
        </w:rPr>
        <w:t>š</w:t>
      </w:r>
      <w:r w:rsidR="00736279" w:rsidRPr="00736279">
        <w:rPr>
          <w:rFonts w:ascii="Times New Roman" w:hAnsi="Times New Roman" w:cs="Times New Roman"/>
          <w:sz w:val="24"/>
          <w:szCs w:val="24"/>
        </w:rPr>
        <w:t>kinimus,</w:t>
      </w:r>
      <w:r w:rsidR="00672F0F">
        <w:rPr>
          <w:rFonts w:ascii="Times New Roman" w:hAnsi="Times New Roman" w:cs="Times New Roman"/>
          <w:sz w:val="24"/>
          <w:szCs w:val="24"/>
        </w:rPr>
        <w:t xml:space="preserve"> 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patikslinimus paskelbti CVP IS ir </w:t>
      </w:r>
      <w:r w:rsidR="00736279">
        <w:rPr>
          <w:rFonts w:ascii="Times New Roman" w:hAnsi="Times New Roman" w:cs="Times New Roman"/>
          <w:sz w:val="24"/>
          <w:szCs w:val="24"/>
        </w:rPr>
        <w:t>iš</w:t>
      </w:r>
      <w:r w:rsidR="00736279" w:rsidRPr="00736279">
        <w:rPr>
          <w:rFonts w:ascii="Times New Roman" w:hAnsi="Times New Roman" w:cs="Times New Roman"/>
          <w:sz w:val="24"/>
          <w:szCs w:val="24"/>
        </w:rPr>
        <w:t>si</w:t>
      </w:r>
      <w:r w:rsidR="00736279">
        <w:rPr>
          <w:rFonts w:ascii="Times New Roman" w:hAnsi="Times New Roman" w:cs="Times New Roman"/>
          <w:sz w:val="24"/>
          <w:szCs w:val="24"/>
        </w:rPr>
        <w:t>ų</w:t>
      </w:r>
      <w:r w:rsidR="00736279" w:rsidRPr="00736279">
        <w:rPr>
          <w:rFonts w:ascii="Times New Roman" w:hAnsi="Times New Roman" w:cs="Times New Roman"/>
          <w:sz w:val="24"/>
          <w:szCs w:val="24"/>
        </w:rPr>
        <w:t>sti visierns tiek</w:t>
      </w:r>
      <w:r w:rsidR="00736279">
        <w:rPr>
          <w:rFonts w:ascii="Times New Roman" w:hAnsi="Times New Roman" w:cs="Times New Roman"/>
          <w:sz w:val="24"/>
          <w:szCs w:val="24"/>
        </w:rPr>
        <w:t>ė</w:t>
      </w:r>
      <w:r w:rsidR="00736279" w:rsidRPr="00736279">
        <w:rPr>
          <w:rFonts w:ascii="Times New Roman" w:hAnsi="Times New Roman" w:cs="Times New Roman"/>
          <w:sz w:val="24"/>
          <w:szCs w:val="24"/>
        </w:rPr>
        <w:t>jams, kurie prisijung</w:t>
      </w:r>
      <w:r w:rsidR="00736279">
        <w:rPr>
          <w:rFonts w:ascii="Times New Roman" w:hAnsi="Times New Roman" w:cs="Times New Roman"/>
          <w:sz w:val="24"/>
          <w:szCs w:val="24"/>
        </w:rPr>
        <w:t>ė</w:t>
      </w:r>
      <w:r w:rsidR="00736279" w:rsidRPr="00736279">
        <w:rPr>
          <w:rFonts w:ascii="Times New Roman" w:hAnsi="Times New Roman" w:cs="Times New Roman"/>
          <w:sz w:val="24"/>
          <w:szCs w:val="24"/>
        </w:rPr>
        <w:t xml:space="preserve"> prie pirkimo, </w:t>
      </w:r>
      <w:r w:rsidR="00736279">
        <w:rPr>
          <w:rFonts w:ascii="Times New Roman" w:hAnsi="Times New Roman" w:cs="Times New Roman"/>
          <w:sz w:val="24"/>
          <w:szCs w:val="24"/>
        </w:rPr>
        <w:t>n</w:t>
      </w:r>
      <w:r w:rsidR="00736279" w:rsidRPr="00736279">
        <w:rPr>
          <w:rFonts w:ascii="Times New Roman" w:hAnsi="Times New Roman" w:cs="Times New Roman"/>
          <w:sz w:val="24"/>
          <w:szCs w:val="24"/>
        </w:rPr>
        <w:t>e v</w:t>
      </w:r>
      <w:r w:rsidR="00736279">
        <w:rPr>
          <w:rFonts w:ascii="Times New Roman" w:hAnsi="Times New Roman" w:cs="Times New Roman"/>
          <w:sz w:val="24"/>
          <w:szCs w:val="24"/>
        </w:rPr>
        <w:t>ė</w:t>
      </w:r>
      <w:r w:rsidR="00736279" w:rsidRPr="00736279">
        <w:rPr>
          <w:rFonts w:ascii="Times New Roman" w:hAnsi="Times New Roman" w:cs="Times New Roman"/>
          <w:sz w:val="24"/>
          <w:szCs w:val="24"/>
        </w:rPr>
        <w:t>liau</w:t>
      </w:r>
    </w:p>
    <w:p w:rsidR="00736279" w:rsidRPr="00736279" w:rsidRDefault="00736279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79">
        <w:rPr>
          <w:rFonts w:ascii="Times New Roman" w:hAnsi="Times New Roman" w:cs="Times New Roman"/>
          <w:sz w:val="24"/>
          <w:szCs w:val="24"/>
        </w:rPr>
        <w:t xml:space="preserve">kaip likus 1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36279">
        <w:rPr>
          <w:rFonts w:ascii="Times New Roman" w:hAnsi="Times New Roman" w:cs="Times New Roman"/>
          <w:sz w:val="24"/>
          <w:szCs w:val="24"/>
        </w:rPr>
        <w:t>arbo dienai iki pasi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736279">
        <w:rPr>
          <w:rFonts w:ascii="Times New Roman" w:hAnsi="Times New Roman" w:cs="Times New Roman"/>
          <w:sz w:val="24"/>
          <w:szCs w:val="24"/>
        </w:rPr>
        <w:t>lym</w:t>
      </w:r>
      <w:r w:rsidR="00672F0F">
        <w:rPr>
          <w:rFonts w:ascii="Times New Roman" w:hAnsi="Times New Roman" w:cs="Times New Roman"/>
          <w:sz w:val="24"/>
          <w:szCs w:val="24"/>
        </w:rPr>
        <w:t>ų</w:t>
      </w:r>
      <w:r w:rsidRPr="00736279">
        <w:rPr>
          <w:rFonts w:ascii="Times New Roman" w:hAnsi="Times New Roman" w:cs="Times New Roman"/>
          <w:sz w:val="24"/>
          <w:szCs w:val="24"/>
        </w:rPr>
        <w:t xml:space="preserve"> pateikirno termino pabaigos.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736279">
        <w:rPr>
          <w:rFonts w:ascii="Times New Roman" w:hAnsi="Times New Roman" w:cs="Times New Roman"/>
          <w:sz w:val="24"/>
          <w:szCs w:val="24"/>
        </w:rPr>
        <w:t xml:space="preserve"> laiku gaut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36279">
        <w:rPr>
          <w:rFonts w:ascii="Times New Roman" w:hAnsi="Times New Roman" w:cs="Times New Roman"/>
          <w:sz w:val="24"/>
          <w:szCs w:val="24"/>
        </w:rPr>
        <w:t xml:space="preserve"> tiekejo pra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36279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ą</w:t>
      </w:r>
    </w:p>
    <w:p w:rsidR="00E5190D" w:rsidRPr="00736279" w:rsidRDefault="00736279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279">
        <w:rPr>
          <w:rFonts w:ascii="Times New Roman" w:hAnsi="Times New Roman" w:cs="Times New Roman"/>
          <w:sz w:val="24"/>
          <w:szCs w:val="24"/>
        </w:rPr>
        <w:t>paai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736279">
        <w:rPr>
          <w:rFonts w:ascii="Times New Roman" w:hAnsi="Times New Roman" w:cs="Times New Roman"/>
          <w:sz w:val="24"/>
          <w:szCs w:val="24"/>
        </w:rPr>
        <w:t>kinti korrkurso s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36279">
        <w:rPr>
          <w:rFonts w:ascii="Times New Roman" w:hAnsi="Times New Roman" w:cs="Times New Roman"/>
          <w:sz w:val="24"/>
          <w:szCs w:val="24"/>
        </w:rPr>
        <w:t>lygas perkan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736279">
        <w:rPr>
          <w:rFonts w:ascii="Times New Roman" w:hAnsi="Times New Roman" w:cs="Times New Roman"/>
          <w:sz w:val="24"/>
          <w:szCs w:val="24"/>
        </w:rPr>
        <w:t>ioji organrzacija atsako ne veliau kaip per 3 darbo dien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36279">
        <w:rPr>
          <w:rFonts w:ascii="Times New Roman" w:hAnsi="Times New Roman" w:cs="Times New Roman"/>
          <w:sz w:val="24"/>
          <w:szCs w:val="24"/>
        </w:rPr>
        <w:t>s nuo jo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279">
        <w:rPr>
          <w:rFonts w:ascii="Times New Roman" w:hAnsi="Times New Roman" w:cs="Times New Roman"/>
          <w:sz w:val="24"/>
          <w:szCs w:val="24"/>
        </w:rPr>
        <w:t xml:space="preserve">gavimo </w:t>
      </w:r>
      <w:r>
        <w:rPr>
          <w:rFonts w:ascii="Times New Roman" w:hAnsi="Times New Roman" w:cs="Times New Roman"/>
          <w:sz w:val="24"/>
          <w:szCs w:val="24"/>
        </w:rPr>
        <w:t>dienos</w:t>
      </w:r>
      <w:r w:rsidRPr="00736279">
        <w:rPr>
          <w:rFonts w:ascii="Times New Roman" w:hAnsi="Times New Roman" w:cs="Times New Roman"/>
          <w:sz w:val="24"/>
          <w:szCs w:val="24"/>
        </w:rPr>
        <w:t>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19. Pirkimo dokumentai rengiami lietuvi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kalba. Papildomai pirkimo dokumentai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rengiami ir kitomis kalbomis. Pirkimo dokumentai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nerengiami, kai apklausa vykdoma</w:t>
      </w:r>
    </w:p>
    <w:p w:rsid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žodžiu.</w:t>
      </w:r>
    </w:p>
    <w:p w:rsidR="0099664A" w:rsidRPr="00E5190D" w:rsidRDefault="0099664A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996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TIEK</w:t>
      </w:r>
      <w:r w:rsidR="00402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JŲ KVALIFIKACIJOS PATIKRINIMAS</w:t>
      </w:r>
    </w:p>
    <w:p w:rsidR="0099664A" w:rsidRPr="00E5190D" w:rsidRDefault="0099664A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99664A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20. Siekiant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sitikinti, ar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bus paj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gus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99664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32–38 straipsni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nuostatomis ir atsižvelgiant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direktoriaus 2003 m. spalio 20 d.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sakym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Nr. 1S-100 „D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vertinimo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metodini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rekomendacij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patvirtinimo“ (Žin., 2003,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103- 4623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2009,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39-1505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 (aktuali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redakcij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), pirkimo dokumentuose nustatomi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reikalavimai ir vykdomas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patikrinimas.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kvalifikacijos neprivaloma tikrinti, kai: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21.1. kai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pagal ankstesn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 tam tikro tiek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pirko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nustat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kad iš jo tikslinga pirkti papildomai, techniniu poži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riu derinant su jau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turimomis prek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ir suteiktomis paslaugomis, ir jeigu ankstesnieji pirkimai buvo efektyv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iš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esm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nesikei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 ir kitos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lygos, o alternatyv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pirkimai d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techninio</w:t>
      </w:r>
    </w:p>
    <w:p w:rsidR="00E5190D" w:rsidRPr="0099664A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nesuderinamumo su ankstesniaisiais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nepriimtini, nes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iajai organizacijai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sigijus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skirting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ji negal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naudotis anks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pirktomis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ar paslaugomis ar patirt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dideli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nuostoli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Jeigu papildomai perkam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kaina viršija 30 procent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ankstesn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kainos,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atliekama ekspertiz</w:t>
      </w:r>
      <w:r w:rsidR="0099664A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9664A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papildomai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suderinamumo;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21.2. vykdomi 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mažos vert</w:t>
      </w:r>
      <w:r w:rsidR="00996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pirkimai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21.2.1. neskelbiami pirkimai (apklausos);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21.2.2. 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atveju, kai 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prekių, paslaugų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pirkimo sutarties vert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 didesn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PVM)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 xml:space="preserve">, o darbų – 50 000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 xml:space="preserve"> (be PVM);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21.2.3. atliekami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snio 6 dalyje nurodyti pirkimai</w:t>
      </w:r>
      <w:r w:rsidR="00443613">
        <w:rPr>
          <w:rFonts w:ascii="Times New Roman" w:hAnsi="Times New Roman" w:cs="Times New Roman"/>
          <w:color w:val="000000"/>
          <w:sz w:val="24"/>
          <w:szCs w:val="24"/>
        </w:rPr>
        <w:t>: literatūros, mokslo ir meno kūrinių autorių, atlikėjų ir jų kolektyvo paslaugų, taip pat mokslo, kultūros ir meno sričių projektų vertinimo paslaugų pirkimai;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21.3. atliekant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apie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buvo skelbta, visi gauti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neatitiko pirkimo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iajai organizacijai nepriimtinos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kainos, o 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40286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nustatytus minimalius kvalifikacijos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21.4. d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kuriomis grindžiama ypatinga skuba,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priklausyti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organizacijos; perkami muziej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eksponatai, archyv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bibliotek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dokumentai, prenumeruojami laikraš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 ir žurnalai;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21.5. ypa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restrukt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rizuojam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21.6. prek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perkamos iš valstyb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rezervo;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21.7. perkamos licencijos naudotis bibliotekiniais dokumentais ar duomen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mis)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baz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21.8. perkamos teis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prokuror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profesin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karo tarnybos kari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tarnautoj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pagal darbo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dirban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mokymo paslaugos;</w:t>
      </w:r>
    </w:p>
    <w:p w:rsidR="00E5190D" w:rsidRPr="007F3A31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21.9. d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meninio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rinio suk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rimo arba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sigijimo ar d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objektyvi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7F3A3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patent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intelektin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nuosavyb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teisi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kit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išimtini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apsaugos tik</w:t>
      </w:r>
      <w:r w:rsidR="007F3A3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konkretus tiek</w:t>
      </w:r>
      <w:r w:rsidR="007F3A31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as gali patiekti reikalingas prekes, pateikti paslaugas ar atlikti darbus ir kai 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jokios kitos alternatyvos;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21.10. perkamos ekspert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nustato Lietuvos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Respublikos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 paslaugos;</w:t>
      </w:r>
    </w:p>
    <w:p w:rsidR="00E5190D" w:rsidRP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21.11. perkamos mokslo ir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mokslo, studij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veiklos, taip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steigimo ekspertinio vertinimo paslaugos;</w:t>
      </w:r>
    </w:p>
    <w:p w:rsidR="00E5190D" w:rsidRDefault="00E5190D" w:rsidP="00672F0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21.12. kitais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92 straipsnyje nustatytais atvejais.</w:t>
      </w:r>
    </w:p>
    <w:p w:rsidR="007F3A31" w:rsidRPr="00E5190D" w:rsidRDefault="007F3A31" w:rsidP="007F3A31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7F3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PASIŪLYMŲ NAGRIN</w:t>
      </w:r>
      <w:r w:rsidR="007F3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VERTINIMAS</w:t>
      </w:r>
    </w:p>
    <w:p w:rsidR="007F3A31" w:rsidRPr="00E5190D" w:rsidRDefault="007F3A31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22.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priimami laikantis pirkimo dokumentuose nustatytos tvarkos,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nuostatomis.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forminimo reikalavimus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kiekvienu konkre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 atveju pateikia pirkimo dokumentuose.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23.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nagrin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jami ir vertinami konfidencialiai, nedalyvaujant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 pateikusiems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jams 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atstovams, vadovaujantis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90 straipsnio reikalavimais.</w:t>
      </w:r>
    </w:p>
    <w:p w:rsidR="00E5190D" w:rsidRPr="00E5190D" w:rsidRDefault="00E5190D" w:rsidP="007F3A3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24.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vertinami remiantis vienu iš ši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kriterij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190D" w:rsidRPr="00E5190D" w:rsidRDefault="00E5190D" w:rsidP="00F8294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24.1.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konomiškai naudingiausias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išrenkamas pagal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nustatytus, su pirkimo objektu susijusius kriterijus. Tokie kriterijai, be kainos, paprastai yra kokyb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privalum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estetini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funkcini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aplinkosaugos charakteristik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eksploatavimo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išlaid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veiksmingumo, garantinio aptarnavimo ir technin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pagalbos, pristatymo datos, pristatymo laiko arba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užbaigimo laiko kriterijai. Tais atvejais, kai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kokyb</w:t>
      </w:r>
      <w:r w:rsidR="007F3A31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priklauso nuo už pirkimo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atsaking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kompetencijos, išrenkant ekonomiškai naudingiausi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taip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vertinama 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kvalifikacija ir patirtis.</w:t>
      </w:r>
    </w:p>
    <w:p w:rsidR="00E5190D" w:rsidRPr="00E5190D" w:rsidRDefault="00E5190D" w:rsidP="00F8294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24.2. mažiausios kainos;</w:t>
      </w:r>
    </w:p>
    <w:p w:rsidR="00E5190D" w:rsidRPr="00E5190D" w:rsidRDefault="00A178BE" w:rsidP="00F82943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24.3. 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ykdant projekto konkurs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ar perkant meno, kult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ros paslaugas, pateikti pasi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lymai gali b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vertinami pagal 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iosios organizacijos nustatytus, su pirkimo objektu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susijusius kriterijus, kurie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neb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tinai turi remtis mažiausia kaina ar ekonomiškai naudingiausio pasi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lymo vertinimo kriterijumi.</w:t>
      </w:r>
    </w:p>
    <w:p w:rsidR="00F82943" w:rsidRDefault="00F82943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Default="00E5190D" w:rsidP="00F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PIRKIMO SUTARTIS</w:t>
      </w:r>
    </w:p>
    <w:p w:rsidR="00F82943" w:rsidRPr="00E5190D" w:rsidRDefault="00F82943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25.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lo tam dalyviui, kurio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pripažintas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laim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jusiu. Dalyvis sudaryti pirkimo sutarties 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iamas raštu (išskyrus atvejus, kai pirkimo sutartis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sudaroma žodžiu) ir jam nurodomas laikas, iki kada jis turi pasirašyti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Jeigu tiek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jas, kuriam</w:t>
      </w:r>
      <w:r w:rsidR="00F82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buvo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lyta 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raštu atsisako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arba nepateikia pirkimo dokumentuose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nustatyto pirkimo sutarties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užtikrinimo, arba iki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nurodyto laiko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nepasirašo pirkimo sutarties, arba atsisako 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dokumentuose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nustatytomis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lygomis, arba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grup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steigia juridinio asmens, kaip nustatyta šio straipsnio 4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dalyje, laikoma, kad jis atsisak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Tuo atveju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lo sudaryti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jui, kurio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pagal nustatyt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eil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pirmas po 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jo, atsisakiusio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sudaryti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685BC0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Pirkimo sutartis gali būti sudaroma žodžiu, kai atliekami supaprastinti pirkimai, kurių sutarties vertė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yra mažesnė kaip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be PVM). Visais kitais atvejais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, sutartis sudaroma raštu.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Sudarant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joje 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iama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kaina, 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685B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protokole ar po 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pateiktame galutiniame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užfiksuota galutin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kaina ir pirkimo</w:t>
      </w:r>
      <w:r w:rsidR="00685B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dokumentuose bei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lyme nustatytos 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lygos. Pirkimo sutartyje, kai ji sudaroma raštu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(mažos vertės pirkimams –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neprivaloma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685BC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nustatyta: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1) sutarties šali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 pareigos;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2) perkamos prek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s, paslaugos ar darbai, jeigu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manoma, – tiksl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kiekiai;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3) kainodaros taisykl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nustatytos pagal Lietuvos Respublikos Vyriausyb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 arba jos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galiotos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institucijos patvirtint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metodik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4) atsiskaitym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mok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tvarka;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5) prievoli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terminai;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6) prievoli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vykdymo užtikrinimas;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7)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sprendimo tvarka;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8) sutarties nutraukimo tvarka;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9) sutarties galiojimas;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10) jeigu sudaroma preliminarioji sutartis, – jai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dingos nuostatos;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11) subrangovai, subtiek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 ar subteik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jeigu vykdant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jie pasitelkiami, ir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keitimo tvarka.</w:t>
      </w:r>
    </w:p>
    <w:p w:rsidR="00E5190D" w:rsidRPr="00E5190D" w:rsidRDefault="00E5190D" w:rsidP="00685BC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27. 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ilgiau kaip 3 metams, termin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nustatymo kriterijus ir atvejus, kuriais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sudaromos tokios sutartys, nustato Lietuvos Respublikos Vyriausyb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galiojimo laikotarpiu 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iamos, išskyrus tokias pirkimo 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lygas, kurias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pakeitus neb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pažeisti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3 straipsnyje nustatyti principai bei tikslai ir kai tokiems pirkimo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pakeitimams yra gautas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sutikimas.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sutikimo nereikalaujama, kai atlikus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sudarytos sutarties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 mažesn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prid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 arba kai pirkimo sutartis sudaryta atlikus mažos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2324E4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sutartis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sudaroma nedelsiant, bet ne anks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negu pasibaig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terminas.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jimo terminas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netaikomas, kai: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1) vienintelis suinteresuotas dalyvis yra tas, su kuriuo sudaroma pirkimo sutartis, ir 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suinteresuot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kandidat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2) pirkimo sutartis sudaroma dinamin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 pirkimo sistemos pagrindu arba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4 straipsnio 1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dalies 1, 2 ar 3 punktuose nurodyta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sudaro preliminariosios sutarties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pagrindu;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atveju pirkimo sutarties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mažesn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kaip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prid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:rsidR="00E5190D" w:rsidRP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mokes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io) arba kai pirkimo sutartis sudaroma atliekant mažos vert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190D" w:rsidRPr="00E5190D" w:rsidRDefault="00E5190D" w:rsidP="00A178BE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pirkimo sutarties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pakeitimus, išskyrus informacij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kurios atskleidimas prieštaraut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aktams arba teis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tiems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komerciniams interesams arba trukdyt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laisvai konkuruoti tarpusavyje, ne v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per 10 dien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nuo pirkimo sutarties sudarymo ar jos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pakeitimo turi paskelbti Centrin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sistemoje. Šis reikalavimas netaikomas pirkimams, kai pirkimo sutartis sudaroma žodžiu, taip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ar pirkimo sutarties dalims, kai n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galimybi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tokiu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paskelbtos informacijos atgaminti ar perskaityti. Tokiu atveju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turi sudaryti galimyb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susipažinti su nepaskelbtomis laim</w:t>
      </w:r>
      <w:r w:rsidR="00685BC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jusio dalyvio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lymo ar pirkimo sutarties dalimis.</w:t>
      </w:r>
    </w:p>
    <w:p w:rsidR="00F67E3D" w:rsidRDefault="00F67E3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Default="00E5190D" w:rsidP="00F67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SUPAPRASTINTŲ PIRKIMŲ BŪDAI IR JŲ PASIRINKIMO SĄLYGOS</w:t>
      </w:r>
    </w:p>
    <w:p w:rsidR="00F67E3D" w:rsidRPr="00E5190D" w:rsidRDefault="00F67E3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 Pirkimai atliekami šiais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dais: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28.1. supaprastinto atviro konkurso;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28.2. supaprastinto riboto konkurso;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28.3.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28.4. apklausos (supaprastinta, mažos 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28.5. mažos 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atviras konkursas.</w:t>
      </w:r>
    </w:p>
    <w:p w:rsidR="00E5190D" w:rsidRPr="00EC3BF9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29. Pirkimas supaprastinto atviro, supaprastinto riboto konkurso ar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C3BF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atliktas visais atvejais, tinkamai apie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paskelbus.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30. Apklausos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du pirkimas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atliekamas, kai pagal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Taisykl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nustatytas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lygas apie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mažos 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neprivaloma skelbti.</w:t>
      </w:r>
    </w:p>
    <w:p w:rsidR="00EC3BF9" w:rsidRPr="00E5190D" w:rsidRDefault="00EC3BF9" w:rsidP="00EC3BF9">
      <w:pPr>
        <w:autoSpaceDE w:val="0"/>
        <w:autoSpaceDN w:val="0"/>
        <w:adjustRightInd w:val="0"/>
        <w:spacing w:after="0" w:line="240" w:lineRule="auto"/>
        <w:ind w:firstLine="129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EC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SUPAPRASTINTAS ATVIRAS KONKURSAS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C3BF9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31. Vykdant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atvir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dalyvi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ius neribojamas. Apie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C3BF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skelbiama Taisykl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ir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statyme nustatyta tvarka.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32. Supaprastintame atvirame konkurse derybos tarp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ir dalyvi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draudžiamos.</w:t>
      </w:r>
    </w:p>
    <w:p w:rsidR="00EC3BF9" w:rsidRPr="00E5190D" w:rsidRDefault="00EC3BF9" w:rsidP="00EC3BF9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EC3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SUPAPRASTINTAS RIBOTAS KONKURSAS</w:t>
      </w:r>
    </w:p>
    <w:p w:rsidR="00EC3BF9" w:rsidRPr="00824000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33. Perkan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ioji organizacija supaprastint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ribot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konkurs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vykdo etapais:</w:t>
      </w: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33.1. Taisykl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se ir Vieš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statyme nustatyta tvarka skelbia apie supaprastint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C3BF9"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ir, remdamasi paskelbtais kvalifikacijos kriterijais, atrenka tuos kandidatus, kurie bus kvie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iami</w:t>
      </w:r>
      <w:r w:rsidR="00EC3BF9"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pateikti pasi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lymus;</w:t>
      </w: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33.2. vadovaudamasi pirkimo dokumentuose nustatytomis s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lygomis, nagrin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ja, vertina ir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palygina pakviest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dalyvi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pateiktus pasi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lymus.</w:t>
      </w:r>
    </w:p>
    <w:p w:rsidR="00E5190D" w:rsidRPr="00824000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00">
        <w:rPr>
          <w:rFonts w:ascii="Times New Roman" w:hAnsi="Times New Roman" w:cs="Times New Roman"/>
          <w:color w:val="000000"/>
          <w:sz w:val="24"/>
          <w:szCs w:val="24"/>
        </w:rPr>
        <w:t>34. Supaprastintame ribotame konkurse derybos tarp perkan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iosios organizacijos ir tiek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2400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EC3BF9" w:rsidRP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000">
        <w:rPr>
          <w:rFonts w:ascii="Times New Roman" w:hAnsi="Times New Roman" w:cs="Times New Roman"/>
          <w:color w:val="000000"/>
          <w:sz w:val="24"/>
          <w:szCs w:val="24"/>
        </w:rPr>
        <w:t>draudžiamos.</w:t>
      </w:r>
    </w:p>
    <w:p w:rsidR="00EC3BF9" w:rsidRPr="00E5190D" w:rsidRDefault="00EC3BF9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SUPAPRASTINTOS SKELBIAMOS DERYBOS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35. Vykdant supaprastintas skelbiamas derybas, apie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skelbiama šiose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Taisykl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nustatyta tvarka.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36. Deryb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eiga turi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ti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forminta raštu, abiem šalim pasirašant protokol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Vykdydama mažos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="00EC3BF9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pirkimus,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gali der</w:t>
      </w:r>
      <w:r w:rsidR="00EC3BF9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tis žodžiu.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XII. APKLAUSA</w:t>
      </w:r>
    </w:p>
    <w:p w:rsidR="00EC3BF9" w:rsidRPr="00E5190D" w:rsidRDefault="00EC3BF9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37.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Vykdant pirkim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apklausos b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du, kreipiamasi 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vien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ar kelis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jus, prašant pateikti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pasi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lymus pagal perkan</w:t>
      </w:r>
      <w:r w:rsidR="00B22074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B22074"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keliamus reikalavimus.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metu priimti sprendimai registruojami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pažymoje, kai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vykdo organizatorius arba Viešojo pirkimo komisijos pos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dži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protokoluose, kai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Komisija. 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gali kreiptis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kai: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38.1. kai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neviršija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 xml:space="preserve">eurų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 PVM ,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utarties vert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viršija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be PVM 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38.2. d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Aplinkyb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s, kuriomis grindžiama ypatinga skuba,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priklausyti nuo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38.3. kai prek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ir paslaugos yra perkamos naudojant reprezentacin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ms išlaidoms skirtas l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šas;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38.4. perkant iš esamo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naujas paslaugas ar darbus, tokius pat, kokie buvo pirkti pagal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ankstesn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lyga, kad ankstesnioji sutartis buvo sudaryta skelbiant apie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skelbiant buvo atsižvelgta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papildom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galimyb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pirkti papildomai buvo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nurodyta pirkimo skelbime, o visi minimi pirkimai skirti tam pa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 projektui vykdyti. Papildom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metu sudarom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ilgesn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kaip 3 metai skai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iuojant nuo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pradin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pirkimo sutarties sudarymo momento;</w:t>
      </w:r>
    </w:p>
    <w:p w:rsidR="00E5190D" w:rsidRPr="00B22074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38.5. perkamos teis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prokuror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tarnautoj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(ar) pagal darbo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dirban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mokymo paslaugos;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38.6. d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technini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menini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 objektyvi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aplinkybi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tik konkretus tiek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jas gali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patiekti reikalingas prekes, pateikti paslaugas ar atlikti darbus ir kai 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 jokios kitos alternatyvos.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38.7. atliekant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apie kur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buvo skelbta, visi gauti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neatitiko pirkimo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arba buvo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lytos per didel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iajai organizacijai nepriimtinos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kainos, o pirkimo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iš esm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nekei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iamos ir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neskelbiam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kvie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iami visi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B22074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jai, atitinkantys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iosios organizacijos nustatytus minimalius kvalifikacijos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reikalavimus;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38.8. perkami muziej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eksponatai, archyv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bibliotek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dokumentai, prenumeruojami laikraš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iai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žurnalai;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38.9. ypa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palankiomis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lygomis perkama iš bankrutuojan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likviduojam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restrukt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rizuojam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kio subjekt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38.10 prek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perkamos iš valstyb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rezervo;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38.11. perkamos licencijos naudotis bibliotekiniais dokumentais ar duomen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(informacin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mis)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baz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38.12. perkamos ekspert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komisij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komitet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taryb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sudarymo tvark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nustato Lietuvos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Respublikos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statymai, 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teikiamos nematerialaus pob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džio (intelektin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s) paslaugos;</w:t>
      </w:r>
    </w:p>
    <w:p w:rsidR="00E5190D" w:rsidRPr="00B22074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2074">
        <w:rPr>
          <w:rFonts w:ascii="Times New Roman" w:hAnsi="Times New Roman" w:cs="Times New Roman"/>
          <w:color w:val="000000"/>
          <w:sz w:val="24"/>
          <w:szCs w:val="24"/>
        </w:rPr>
        <w:t>38.13 perkamos mokslo ir studij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veiklos išorinio vertinimo, mokslo, studijų</w:t>
      </w:r>
      <w:r w:rsidR="00B22074"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programų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, menin</w:t>
      </w:r>
      <w:r w:rsidR="00B22074" w:rsidRP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s veiklos, taip pat ši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institucij</w:t>
      </w:r>
      <w:r w:rsidRPr="00B2207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paraiškų, dokumentų, reikalingų leidimui</w:t>
      </w:r>
      <w:r w:rsidR="00B22074"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2074">
        <w:rPr>
          <w:rFonts w:ascii="Times New Roman" w:hAnsi="Times New Roman" w:cs="Times New Roman"/>
          <w:bCs/>
          <w:color w:val="000000"/>
          <w:sz w:val="24"/>
          <w:szCs w:val="24"/>
        </w:rPr>
        <w:t>vykdyti studijas ir su studijomis susijusią veiklą gauti</w:t>
      </w:r>
      <w:r w:rsidRPr="00B22074">
        <w:rPr>
          <w:rFonts w:ascii="Times New Roman" w:hAnsi="Times New Roman" w:cs="Times New Roman"/>
          <w:color w:val="000000"/>
          <w:sz w:val="24"/>
          <w:szCs w:val="24"/>
        </w:rPr>
        <w:t>, ekspertinio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vertinimo paslaugos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38.14.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nustatytais atvejais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- perkamos literat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ros,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 ir meno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autori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atlik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kolektyvo paslaugos, taip pat mokslo, kult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B22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gauti teis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steigtas premijas veiklos šiose srityse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paslaugos;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38.15. kitais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92 straipsnyje nustatytais atvejais.</w:t>
      </w:r>
    </w:p>
    <w:p w:rsidR="00E5190D" w:rsidRDefault="00E5190D" w:rsidP="00A178BE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39.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organizacija, prašydama pateikti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lymus, privalo kreiptis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daugiau kaip 1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viršija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be PVM ,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vert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viršija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0 000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be PVM,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aplinkyb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n</w:t>
      </w:r>
      <w:r w:rsidR="00A4744C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 išvardintos 38 punkte.</w:t>
      </w:r>
    </w:p>
    <w:p w:rsidR="00A4744C" w:rsidRPr="00E5190D" w:rsidRDefault="00A4744C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A4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XIII. MAŽOS VERT</w:t>
      </w:r>
      <w:r w:rsidR="00A47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PIRKIMŲ YPATUMAI</w:t>
      </w:r>
    </w:p>
    <w:p w:rsidR="0033619F" w:rsidRPr="00E5190D" w:rsidRDefault="0033619F" w:rsidP="00A4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2324E4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40. Mažos vert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pirkimai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atliekami visais šiose Taisykl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 nustatytais 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2324E4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dais.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 Apklausa gali vykti žodžiu arba raštu. Apklausa žodžiu laikoma, kai bendraujama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(kreipiamasi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jus, pateikiami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lymai tik žodžiu). Apklausa žodžiu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vykdoma kai: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41.1. pirkimo sutarties vert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neviršija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(be PVM);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41.2. d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kuri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negal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iš anksto numatyti,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tina skubiai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reikaling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o vykdant apklaus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raštu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nepavykt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laiku.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41.3. perkamos literat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ros, mokslo ir meno 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autori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atlik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kolektyvo paslaugos, taip pat</w:t>
      </w:r>
      <w:r w:rsidR="002324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mokslo, kult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ros ir meno sri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projekt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vertinimo ir pretendent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gauti teis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nustatyta tvarka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steigtas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premijas veiklos šiose srityse vertinimo paslaugos;</w:t>
      </w:r>
    </w:p>
    <w:p w:rsidR="00E5190D" w:rsidRPr="004958A6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42. Apklausa raštu atliekama kreipiantis raštu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jus ir raštu gaunant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lymus.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raštu atitinka dokumentai pateikti faksimiliniu ryšiu, elektroniniu paštu, CVP IS priemon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mis ar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vokuose.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gali nereikalauti, kad pasi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lymas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pasirašytas saugiu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elektronini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parašu, atitinkan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iu Lietuvos Respublikos elektroninio parašo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(Žin., 2000, Nr.61-1827) nustatytus reikalavimus, atlikdama mažos vert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ės pirkimus.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43.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ioji organizacija gali atlikti vienkartinius pirkimus, kai reikia skubiai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sigyti 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Vienkartinio pirkimo sutarties vert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negali viršyti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200 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PVM), o metin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ė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tokio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sutarties vert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negali viršyti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000 </w:t>
      </w:r>
      <w:r w:rsidR="00A178BE">
        <w:rPr>
          <w:rFonts w:ascii="Times New Roman" w:hAnsi="Times New Roman" w:cs="Times New Roman"/>
          <w:color w:val="000000"/>
          <w:sz w:val="24"/>
          <w:szCs w:val="24"/>
        </w:rPr>
        <w:t>eurų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 be PVM. Tokiems pirkimams nepildoma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tiek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pažyma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58A6" w:rsidRPr="00E5190D" w:rsidRDefault="004958A6" w:rsidP="004958A6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XIV. SUPAPRASTINTŲ PIRKIMŲ DOKUMENTAVIMAS IR ATASKAITŲ PATEIKIMAS</w:t>
      </w:r>
    </w:p>
    <w:p w:rsidR="004958A6" w:rsidRPr="00E5190D" w:rsidRDefault="004958A6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44. Kiekvien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</w:t>
      </w:r>
      <w:r w:rsidR="004958A6">
        <w:rPr>
          <w:rFonts w:ascii="Times New Roman" w:eastAsia="TimesNewRoman" w:hAnsi="Times New Roman" w:cs="Times New Roman"/>
          <w:color w:val="000000"/>
          <w:sz w:val="24"/>
          <w:szCs w:val="24"/>
        </w:rPr>
        <w:t>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4958A6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fiksuojamas buhalterinėje informacinėje programoje arba registruojamas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žurnale (toliau – Žurnalas). Žurnale gali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ti šie rekvizitai: pirkimo pavadinimas,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preki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paslaug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darb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kodai pagal BVPŽ, pirkimo sutarties numeris ir sudarymo data bei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pirkimo sutarties vert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tiek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jo pavadinimas, Taisykli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punktas (papunktis), kuriuo vadovaujantis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atliktas pirkimas, jei reikia – kita su pirkimu susijusi informacija.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45. Apklaus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rezultatai fiksuojami Tiek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apklausos pažymoje, pateiktoje 1 priede.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46. Kai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vykdo Komisija, kiekvienas jos sprendimas protokoluojamas.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47. Pirkimo sutartys, kiti su pirkimu susij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dokumentai, nepaisant 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pateikimo b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do, formos ir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laikmenos, saugomi Lietuvos Respublikos dokument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archyv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statymo (Žin., 1995,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107-2389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; 2004, Nr. </w:t>
      </w:r>
      <w:r w:rsidRPr="00E5190D">
        <w:rPr>
          <w:rFonts w:ascii="Times New Roman" w:hAnsi="Times New Roman" w:cs="Times New Roman"/>
          <w:color w:val="0000FF"/>
          <w:sz w:val="24"/>
          <w:szCs w:val="24"/>
        </w:rPr>
        <w:t>57-1982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 nustatyta tvarka, ta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iau ne mažiau kaip 4 metus nuo pirkimo pabaigos.</w:t>
      </w:r>
    </w:p>
    <w:p w:rsidR="00E5190D" w:rsidRPr="00E5190D" w:rsidRDefault="001375A8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tarnybai raštu pateikti kiekvieno pirkimo,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reglamentuojamo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statymo II, III ar IV skyriuose, 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skaitant ir 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, kurio metu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sudaroma preliminarioji sutartis ar taikoma dinamin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pirkimo sistema, proced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. Ši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ataskaita neteikiama, kai pirkimas atliekamas pagal sudaryt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preliminari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, atliekamas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mažos vert</w:t>
      </w:r>
      <w:r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 pirkimas arba Vieš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="00E5190D"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="00E5190D"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nurodytas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supaprastintas pirkimas.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49. Pirkimo proced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ū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ataskaita pildoma Centrin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informacin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je sistemoje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tarnybos nustatyta tvarka ir terminais ir baigiama pildyti ne v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per 5 darbo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dienas pasibaigus pirkimui.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lastRenderedPageBreak/>
        <w:t>50.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tarnybai raštu pateikti kiekvienos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vykdytos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ar nutrauktos pirkimo sutarties (preliminariosios sutarties) ataskait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išskyrus ataskait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atliekant mažos vert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pirkimus,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nurodytus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supaprastintus pirkimus ar pirkimus pagal sudaryt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preliminari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ne v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liau kaip per 14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vykdžius ar nutraukus pirkimo 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į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(preliminari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ą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sutart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190D" w:rsidRP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51. 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privalo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tarnybai raštu pateikti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</w:t>
      </w:r>
    </w:p>
    <w:p w:rsidR="00E5190D" w:rsidRPr="001375A8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kalendorinius metus atlikt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kai pagal preliminari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sias pirkimo sutartis sudaromos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sutartys, vis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 kalendorinius metus atlikt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mažos vert</w:t>
      </w:r>
      <w:r w:rsidR="001375A8">
        <w:rPr>
          <w:rFonts w:ascii="Times New Roman" w:eastAsia="TimesNew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ir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85 straipsnio 6 dalyje nurodyt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supaprastint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ataskait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. Šioje ataskaitoje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perkan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ioji organizacija taip pat privalo pateikti duomenis apie visus per kalendorinius metus</w:t>
      </w:r>
      <w:r w:rsid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 xml:space="preserve">atliktus pirkimus pagal šio 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91 straipsnio reikalavimus. Ataskaitos pateikiamos per</w:t>
      </w:r>
      <w:r w:rsid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30 dien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, pasibaigus ataskaitiniams kalendoriniams metams.</w:t>
      </w:r>
    </w:p>
    <w:p w:rsidR="001375A8" w:rsidRPr="00E5190D" w:rsidRDefault="001375A8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137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XV. GINČŲ NAGRIN</w:t>
      </w:r>
      <w:r w:rsidR="00137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</w:t>
      </w:r>
    </w:p>
    <w:p w:rsidR="001375A8" w:rsidRPr="00E5190D" w:rsidRDefault="001375A8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190D" w:rsidRDefault="00E5190D" w:rsidP="001375A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52. Gin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jimas, žalos atlyginimas, pirkimo sutarties pripažinimas negaliojan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č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ia,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alternatyvios sankcijos, Europos Bendrijos teis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pažeidim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nagrin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jimas atliekamas vadovaujantis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statymo V skyriaus nuostatomis.</w:t>
      </w:r>
    </w:p>
    <w:p w:rsidR="001375A8" w:rsidRPr="00E5190D" w:rsidRDefault="001375A8" w:rsidP="001375A8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E5190D" w:rsidRDefault="00E5190D" w:rsidP="00137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XVI. BAIGIAMOSIOS NUOSTATOS</w:t>
      </w:r>
    </w:p>
    <w:p w:rsidR="001375A8" w:rsidRDefault="001375A8" w:rsidP="00824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Default="00E5190D" w:rsidP="00824000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53. 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 ir/ar reikalavimai, kurie neaptarti šiose Taisykl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se, bet nustatyti konkretaus pirkimo</w:t>
      </w:r>
      <w:r w:rsidR="00824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lygose, negali prieštarauti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 į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statymui, kitiems viešuosius pirkimus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reglamentuojantiems teis</w:t>
      </w:r>
      <w:r w:rsidR="001375A8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s aktams, vieš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>ų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pirkim</w:t>
      </w:r>
      <w:r w:rsidRPr="00E5190D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ų </w:t>
      </w:r>
      <w:r w:rsidRPr="00E5190D">
        <w:rPr>
          <w:rFonts w:ascii="Times New Roman" w:hAnsi="Times New Roman" w:cs="Times New Roman"/>
          <w:color w:val="000000"/>
          <w:sz w:val="24"/>
          <w:szCs w:val="24"/>
        </w:rPr>
        <w:t>principams ir tikslui.</w:t>
      </w:r>
    </w:p>
    <w:p w:rsidR="006C39DF" w:rsidRPr="00E5190D" w:rsidRDefault="006C39DF" w:rsidP="00E5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190D" w:rsidRPr="00E5190D" w:rsidRDefault="00E5190D" w:rsidP="006C3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190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9100E" w:rsidRDefault="0029100E" w:rsidP="0029100E">
      <w:pPr>
        <w:pStyle w:val="BodyTextIndent"/>
        <w:rPr>
          <w:b/>
        </w:rPr>
      </w:pPr>
      <w:r>
        <w:t>r</w:t>
      </w:r>
    </w:p>
    <w:p w:rsidR="0029100E" w:rsidRDefault="0029100E" w:rsidP="0029100E">
      <w:pPr>
        <w:shd w:val="clear" w:color="auto" w:fill="FFFFFF"/>
        <w:spacing w:line="360" w:lineRule="auto"/>
        <w:jc w:val="right"/>
        <w:rPr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Default="0029100E" w:rsidP="00531AC1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531AC1" w:rsidRDefault="00531AC1" w:rsidP="00531AC1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823153" w:rsidRDefault="00823153" w:rsidP="00A933D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9100E" w:rsidRPr="00A933DF" w:rsidRDefault="0029100E" w:rsidP="00A933D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9100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>Nacionalinio Kauno dramos teatro supaprastintų pirkimų taisyklių 1 priedas</w:t>
      </w:r>
    </w:p>
    <w:p w:rsidR="008C6E5C" w:rsidRDefault="008C6E5C" w:rsidP="0029100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9100E" w:rsidRDefault="0029100E" w:rsidP="0029100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29100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TIEKĖJŲ APKLAUSOS </w:t>
      </w:r>
      <w:r w:rsidRPr="0029100E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PAŽYMA</w:t>
      </w:r>
    </w:p>
    <w:p w:rsidR="008C6E5C" w:rsidRPr="0029100E" w:rsidRDefault="008C6E5C" w:rsidP="0029100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3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487"/>
        <w:gridCol w:w="2389"/>
        <w:gridCol w:w="849"/>
        <w:gridCol w:w="3261"/>
        <w:gridCol w:w="2697"/>
        <w:gridCol w:w="37"/>
        <w:gridCol w:w="3529"/>
        <w:gridCol w:w="3526"/>
      </w:tblGrid>
      <w:tr w:rsidR="0029100E" w:rsidRPr="0029100E" w:rsidTr="008C6E5C">
        <w:trPr>
          <w:gridAfter w:val="2"/>
          <w:wAfter w:w="2103" w:type="pct"/>
          <w:trHeight w:val="873"/>
        </w:trPr>
        <w:tc>
          <w:tcPr>
            <w:tcW w:w="2897" w:type="pct"/>
            <w:gridSpan w:val="6"/>
            <w:shd w:val="clear" w:color="auto" w:fill="FFFFFF"/>
          </w:tcPr>
          <w:p w:rsidR="0029100E" w:rsidRDefault="0029100E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Pirkimo objekto</w:t>
            </w:r>
            <w:r w:rsidRPr="00291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pavadinimas ir trumpas aprašymas: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91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</w:t>
            </w:r>
            <w:r w:rsidR="00A93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33DF" w:rsidRPr="0029100E" w:rsidRDefault="00A933DF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:rsidR="0029100E" w:rsidRPr="00A933DF" w:rsidRDefault="0029100E" w:rsidP="00A933DF">
            <w:pPr>
              <w:shd w:val="clear" w:color="auto" w:fill="FFFFFF"/>
              <w:tabs>
                <w:tab w:val="right" w:leader="dot" w:pos="141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sz w:val="24"/>
                <w:szCs w:val="24"/>
              </w:rPr>
              <w:t>BVPŽ prekės/paslaugos kodas ar BVPŽ paslaugos kategorija</w:t>
            </w:r>
            <w:r w:rsidR="00A933DF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</w:t>
            </w:r>
          </w:p>
        </w:tc>
      </w:tr>
      <w:tr w:rsidR="00326802" w:rsidRPr="0029100E" w:rsidTr="008C6E5C">
        <w:trPr>
          <w:gridAfter w:val="3"/>
          <w:wAfter w:w="2114" w:type="pct"/>
          <w:cantSplit/>
          <w:trHeight w:val="569"/>
        </w:trPr>
        <w:tc>
          <w:tcPr>
            <w:tcW w:w="857" w:type="pct"/>
            <w:gridSpan w:val="2"/>
            <w:shd w:val="clear" w:color="auto" w:fill="FFFFFF"/>
          </w:tcPr>
          <w:p w:rsidR="008C6E5C" w:rsidRDefault="00326802" w:rsidP="00A933DF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Pirkimų organizatorius</w:t>
            </w:r>
            <w:r w:rsidR="00A93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6802" w:rsidRPr="0029100E" w:rsidRDefault="00A933DF" w:rsidP="00A933DF">
            <w:pPr>
              <w:shd w:val="clear" w:color="auto" w:fill="FFFFFF"/>
              <w:tabs>
                <w:tab w:val="left" w:pos="7048"/>
                <w:tab w:val="right" w:leader="dot" w:pos="95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sz w:val="24"/>
                <w:szCs w:val="24"/>
              </w:rPr>
              <w:t>(vardas, pavardė)</w:t>
            </w:r>
            <w:r w:rsidR="00326802" w:rsidRPr="00291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29" w:type="pct"/>
            <w:gridSpan w:val="3"/>
            <w:shd w:val="clear" w:color="auto" w:fill="FFFFFF"/>
          </w:tcPr>
          <w:p w:rsidR="00326802" w:rsidRPr="0029100E" w:rsidRDefault="008C6E5C" w:rsidP="00A933DF">
            <w:pPr>
              <w:shd w:val="clear" w:color="auto" w:fill="FFFFFF"/>
              <w:tabs>
                <w:tab w:val="right" w:leader="dot" w:pos="459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  <w:tr w:rsidR="00326802" w:rsidRPr="0029100E" w:rsidTr="008C6E5C">
        <w:trPr>
          <w:gridAfter w:val="2"/>
          <w:wAfter w:w="2103" w:type="pct"/>
          <w:trHeight w:val="576"/>
        </w:trPr>
        <w:tc>
          <w:tcPr>
            <w:tcW w:w="2897" w:type="pct"/>
            <w:gridSpan w:val="6"/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Tiekėjai apklausti 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raštu   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rtl/>
              </w:rPr>
              <w:t>ٱ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ar žodžiu  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rtl/>
              </w:rPr>
              <w:t>ٱ</w:t>
            </w:r>
            <w:r w:rsidRPr="002910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  <w:tr w:rsidR="00326802" w:rsidRPr="0029100E" w:rsidTr="008C6E5C">
        <w:trPr>
          <w:cantSplit/>
        </w:trPr>
        <w:tc>
          <w:tcPr>
            <w:tcW w:w="2897" w:type="pct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326802" w:rsidRPr="0029100E" w:rsidRDefault="008C6E5C" w:rsidP="008C6E5C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Duomenys apie tiekėją</w:t>
            </w:r>
            <w:r w:rsidR="00326802" w:rsidRPr="00291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52" w:type="pct"/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Pavadinimas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Adresas, telefonas, faksas ir pan.</w:t>
            </w:r>
          </w:p>
        </w:tc>
      </w:tr>
      <w:tr w:rsidR="008C6E5C" w:rsidRPr="0029100E" w:rsidTr="008C6E5C">
        <w:trPr>
          <w:gridAfter w:val="2"/>
          <w:wAfter w:w="2103" w:type="pct"/>
          <w:cantSplit/>
          <w:trHeight w:val="295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0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8C6E5C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Pavadinimas, adresas, telefonas, faksas, el. paštas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8C6E5C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Pasiūlymą pateikęs asmuo ar informacijos šaltinis, pasiūlymo data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713BD9" w:rsidRDefault="00713BD9" w:rsidP="00713BD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 pasiūlymo kaina  be PVM</w:t>
            </w:r>
          </w:p>
        </w:tc>
      </w:tr>
      <w:tr w:rsidR="008C6E5C" w:rsidRPr="0029100E" w:rsidTr="008C6E5C">
        <w:trPr>
          <w:gridAfter w:val="2"/>
          <w:wAfter w:w="2103" w:type="pct"/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5C" w:rsidRPr="0029100E" w:rsidTr="008C6E5C">
        <w:trPr>
          <w:gridAfter w:val="2"/>
          <w:wAfter w:w="2103" w:type="pct"/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5C" w:rsidRPr="0029100E" w:rsidTr="008C6E5C">
        <w:trPr>
          <w:gridAfter w:val="2"/>
          <w:wAfter w:w="2103" w:type="pct"/>
          <w:cantSplit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802" w:rsidRPr="0029100E" w:rsidRDefault="00326802" w:rsidP="0029100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9DF" w:rsidRDefault="006C39DF" w:rsidP="00291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E5C" w:rsidRPr="008C6E5C" w:rsidRDefault="008C6E5C" w:rsidP="008C6E5C">
      <w:pPr>
        <w:shd w:val="clear" w:color="auto" w:fill="FFFFFF"/>
        <w:tabs>
          <w:tab w:val="right" w:leader="dot" w:pos="1431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C6E5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Tinkamiausiu pripažintas tiekėjas</w:t>
      </w:r>
      <w:r w:rsidRPr="008C6E5C">
        <w:rPr>
          <w:rFonts w:ascii="Times New Roman" w:hAnsi="Times New Roman" w:cs="Times New Roman"/>
          <w:color w:val="000000"/>
          <w:spacing w:val="-6"/>
          <w:sz w:val="24"/>
          <w:szCs w:val="24"/>
        </w:rPr>
        <w:t>:   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.........</w:t>
      </w:r>
    </w:p>
    <w:p w:rsidR="008C6E5C" w:rsidRPr="008C6E5C" w:rsidRDefault="008C6E5C" w:rsidP="008C6E5C">
      <w:pPr>
        <w:shd w:val="clear" w:color="auto" w:fill="FFFFFF"/>
        <w:tabs>
          <w:tab w:val="center" w:pos="8647"/>
        </w:tabs>
        <w:rPr>
          <w:rFonts w:ascii="Times New Roman" w:hAnsi="Times New Roman" w:cs="Times New Roman"/>
          <w:color w:val="000000"/>
          <w:spacing w:val="-6"/>
        </w:rPr>
      </w:pPr>
      <w:r w:rsidRPr="008C6E5C">
        <w:rPr>
          <w:rFonts w:ascii="Times New Roman" w:hAnsi="Times New Roman" w:cs="Times New Roman"/>
          <w:color w:val="000000"/>
          <w:spacing w:val="-6"/>
        </w:rPr>
        <w:t>(tiekėjo pavadinimas ir pasiūlymo numeris)</w:t>
      </w:r>
    </w:p>
    <w:p w:rsidR="008C6E5C" w:rsidRPr="00A933DF" w:rsidRDefault="008C6E5C" w:rsidP="008C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91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Sudarytos sutarties / sąskaitos faktūros numeris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933DF">
        <w:rPr>
          <w:rFonts w:ascii="Times New Roman" w:hAnsi="Times New Roman" w:cs="Times New Roman"/>
          <w:bCs/>
          <w:color w:val="000000"/>
          <w:sz w:val="24"/>
          <w:szCs w:val="24"/>
        </w:rPr>
        <w:t>.............................................................................</w:t>
      </w:r>
    </w:p>
    <w:p w:rsidR="008C6E5C" w:rsidRPr="008C6E5C" w:rsidRDefault="008C6E5C" w:rsidP="008C6E5C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8C6E5C" w:rsidRPr="008C6E5C" w:rsidRDefault="008C6E5C" w:rsidP="008C6E5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C6E5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Pažymą parengė pirkimų organizatorius:</w:t>
      </w:r>
    </w:p>
    <w:tbl>
      <w:tblPr>
        <w:tblW w:w="0" w:type="auto"/>
        <w:tblLook w:val="01E0"/>
      </w:tblPr>
      <w:tblGrid>
        <w:gridCol w:w="3463"/>
        <w:gridCol w:w="3492"/>
        <w:gridCol w:w="2899"/>
      </w:tblGrid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tabs>
                <w:tab w:val="center" w:leader="do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tabs>
                <w:tab w:val="right" w:leader="dot" w:pos="3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(pareigos)</w:t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(vardas, pavardė)</w:t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(parašas, data)</w:t>
            </w:r>
          </w:p>
        </w:tc>
      </w:tr>
    </w:tbl>
    <w:p w:rsidR="008C6E5C" w:rsidRPr="008C6E5C" w:rsidRDefault="008C6E5C" w:rsidP="008C6E5C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C6E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SPRENDIMĄ TVIRTINU:</w:t>
      </w:r>
    </w:p>
    <w:tbl>
      <w:tblPr>
        <w:tblW w:w="0" w:type="auto"/>
        <w:tblLook w:val="01E0"/>
      </w:tblPr>
      <w:tblGrid>
        <w:gridCol w:w="3463"/>
        <w:gridCol w:w="3492"/>
        <w:gridCol w:w="2899"/>
      </w:tblGrid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tabs>
                <w:tab w:val="center" w:leader="dot" w:pos="31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tabs>
                <w:tab w:val="right" w:leader="dot" w:pos="31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tabs>
                <w:tab w:val="right" w:leader="dot" w:pos="1501"/>
                <w:tab w:val="left" w:pos="1724"/>
                <w:tab w:val="right" w:leader="dot" w:pos="30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6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6E5C" w:rsidRPr="008C6E5C" w:rsidTr="002719D2">
        <w:tc>
          <w:tcPr>
            <w:tcW w:w="3510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(pareigos)</w:t>
            </w:r>
          </w:p>
        </w:tc>
        <w:tc>
          <w:tcPr>
            <w:tcW w:w="3544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(vardas, pavardė)</w:t>
            </w:r>
          </w:p>
        </w:tc>
        <w:tc>
          <w:tcPr>
            <w:tcW w:w="3402" w:type="dxa"/>
          </w:tcPr>
          <w:p w:rsidR="008C6E5C" w:rsidRPr="008C6E5C" w:rsidRDefault="008C6E5C" w:rsidP="008C6E5C">
            <w:pPr>
              <w:jc w:val="center"/>
              <w:rPr>
                <w:rFonts w:ascii="Times New Roman" w:hAnsi="Times New Roman" w:cs="Times New Roman"/>
              </w:rPr>
            </w:pPr>
            <w:r w:rsidRPr="008C6E5C">
              <w:rPr>
                <w:rFonts w:ascii="Times New Roman" w:hAnsi="Times New Roman" w:cs="Times New Roman"/>
              </w:rPr>
              <w:t>(parašas, data)</w:t>
            </w:r>
          </w:p>
        </w:tc>
      </w:tr>
    </w:tbl>
    <w:p w:rsidR="006C39DF" w:rsidRPr="00713BD9" w:rsidRDefault="006C39DF" w:rsidP="0082400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sectPr w:rsidR="006C39DF" w:rsidRPr="00713BD9" w:rsidSect="002621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E74EA"/>
    <w:multiLevelType w:val="hybridMultilevel"/>
    <w:tmpl w:val="BC6E4698"/>
    <w:lvl w:ilvl="0" w:tplc="7964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E5190D"/>
    <w:rsid w:val="00020E0C"/>
    <w:rsid w:val="000704F2"/>
    <w:rsid w:val="001375A8"/>
    <w:rsid w:val="001441F0"/>
    <w:rsid w:val="00211E2D"/>
    <w:rsid w:val="002324E4"/>
    <w:rsid w:val="00262165"/>
    <w:rsid w:val="0029100E"/>
    <w:rsid w:val="00293EE1"/>
    <w:rsid w:val="002F6516"/>
    <w:rsid w:val="003015CA"/>
    <w:rsid w:val="00326802"/>
    <w:rsid w:val="0033619F"/>
    <w:rsid w:val="00402863"/>
    <w:rsid w:val="00443613"/>
    <w:rsid w:val="004553A4"/>
    <w:rsid w:val="00480D32"/>
    <w:rsid w:val="004958A6"/>
    <w:rsid w:val="00531AC1"/>
    <w:rsid w:val="00604456"/>
    <w:rsid w:val="00606ABF"/>
    <w:rsid w:val="00672F0F"/>
    <w:rsid w:val="00685BC0"/>
    <w:rsid w:val="006C39DF"/>
    <w:rsid w:val="00713BD9"/>
    <w:rsid w:val="00736279"/>
    <w:rsid w:val="0075024E"/>
    <w:rsid w:val="007F3A31"/>
    <w:rsid w:val="008116D8"/>
    <w:rsid w:val="00823153"/>
    <w:rsid w:val="00824000"/>
    <w:rsid w:val="00871688"/>
    <w:rsid w:val="008C20E7"/>
    <w:rsid w:val="008C6E5C"/>
    <w:rsid w:val="0099664A"/>
    <w:rsid w:val="009E076D"/>
    <w:rsid w:val="00A178BE"/>
    <w:rsid w:val="00A4744C"/>
    <w:rsid w:val="00A933DF"/>
    <w:rsid w:val="00B22074"/>
    <w:rsid w:val="00B53829"/>
    <w:rsid w:val="00BD54B8"/>
    <w:rsid w:val="00BD739A"/>
    <w:rsid w:val="00CE6F05"/>
    <w:rsid w:val="00D006E5"/>
    <w:rsid w:val="00D535ED"/>
    <w:rsid w:val="00D913BF"/>
    <w:rsid w:val="00E5190D"/>
    <w:rsid w:val="00EC3BF9"/>
    <w:rsid w:val="00ED7026"/>
    <w:rsid w:val="00F67E3D"/>
    <w:rsid w:val="00F75827"/>
    <w:rsid w:val="00F8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829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29100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041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29100E"/>
    <w:rPr>
      <w:rFonts w:ascii="Times New Roman" w:eastAsia="Times New Roman" w:hAnsi="Times New Roman" w:cs="Times New Roman"/>
      <w:color w:val="000000"/>
      <w:spacing w:val="-1"/>
      <w:sz w:val="24"/>
      <w:szCs w:val="24"/>
      <w:shd w:val="clear" w:color="auto" w:fill="FFFFFF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26509</Words>
  <Characters>15111</Characters>
  <Application>Microsoft Office Word</Application>
  <DocSecurity>0</DocSecurity>
  <Lines>125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dc:description/>
  <cp:lastModifiedBy>Laima-pc</cp:lastModifiedBy>
  <cp:revision>3</cp:revision>
  <cp:lastPrinted>2015-04-03T12:34:00Z</cp:lastPrinted>
  <dcterms:created xsi:type="dcterms:W3CDTF">2015-04-03T12:27:00Z</dcterms:created>
  <dcterms:modified xsi:type="dcterms:W3CDTF">2015-04-03T12:34:00Z</dcterms:modified>
</cp:coreProperties>
</file>