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5D" w:rsidRPr="00B15163" w:rsidRDefault="00F43D97" w:rsidP="00AF1652">
      <w:pPr>
        <w:pStyle w:val="Pa18"/>
        <w:widowControl w:val="0"/>
        <w:spacing w:line="240" w:lineRule="auto"/>
        <w:ind w:left="5102" w:firstLine="0"/>
        <w:rPr>
          <w:rFonts w:ascii="Times New Roman" w:hAnsi="Times New Roman" w:cs="Times New Roman"/>
          <w:sz w:val="24"/>
          <w:szCs w:val="24"/>
        </w:rPr>
      </w:pPr>
      <w:r w:rsidRPr="00B15163">
        <w:rPr>
          <w:rFonts w:ascii="Times New Roman" w:hAnsi="Times New Roman" w:cs="Times New Roman"/>
          <w:sz w:val="24"/>
          <w:szCs w:val="24"/>
        </w:rPr>
        <w:t>PATVIRTINTA</w:t>
      </w:r>
    </w:p>
    <w:p w:rsidR="00AF1652" w:rsidRPr="00B15163" w:rsidRDefault="0003568B" w:rsidP="00AF1652">
      <w:pPr>
        <w:pStyle w:val="Pa18"/>
        <w:widowControl w:val="0"/>
        <w:spacing w:line="240" w:lineRule="auto"/>
        <w:ind w:left="5102" w:firstLine="0"/>
        <w:rPr>
          <w:rFonts w:ascii="Times New Roman" w:hAnsi="Times New Roman" w:cs="Times New Roman"/>
          <w:sz w:val="24"/>
          <w:szCs w:val="24"/>
        </w:rPr>
      </w:pPr>
      <w:r w:rsidRPr="00B15163">
        <w:rPr>
          <w:rFonts w:ascii="Times New Roman" w:hAnsi="Times New Roman" w:cs="Times New Roman"/>
          <w:sz w:val="24"/>
          <w:szCs w:val="24"/>
        </w:rPr>
        <w:t>S</w:t>
      </w:r>
      <w:r w:rsidR="00AB4362" w:rsidRPr="00B15163">
        <w:rPr>
          <w:rFonts w:ascii="Times New Roman" w:hAnsi="Times New Roman" w:cs="Times New Roman"/>
          <w:sz w:val="24"/>
          <w:szCs w:val="24"/>
        </w:rPr>
        <w:t>veikatos priežiūros ir farmacijos specialistų</w:t>
      </w:r>
      <w:r w:rsidRPr="00B15163">
        <w:rPr>
          <w:rFonts w:ascii="Times New Roman" w:hAnsi="Times New Roman" w:cs="Times New Roman"/>
          <w:sz w:val="24"/>
          <w:szCs w:val="24"/>
        </w:rPr>
        <w:t xml:space="preserve"> </w:t>
      </w:r>
      <w:r w:rsidR="00AB4362" w:rsidRPr="00B15163">
        <w:rPr>
          <w:rFonts w:ascii="Times New Roman" w:hAnsi="Times New Roman" w:cs="Times New Roman"/>
          <w:sz w:val="24"/>
          <w:szCs w:val="24"/>
        </w:rPr>
        <w:t>kompetencijų</w:t>
      </w:r>
      <w:r w:rsidRPr="00B15163">
        <w:rPr>
          <w:rFonts w:ascii="Times New Roman" w:hAnsi="Times New Roman" w:cs="Times New Roman"/>
          <w:sz w:val="24"/>
          <w:szCs w:val="24"/>
        </w:rPr>
        <w:t xml:space="preserve"> centro direktoriaus</w:t>
      </w:r>
      <w:r w:rsidR="00F43D97" w:rsidRPr="00B15163">
        <w:rPr>
          <w:rFonts w:ascii="Times New Roman" w:hAnsi="Times New Roman" w:cs="Times New Roman"/>
          <w:sz w:val="24"/>
          <w:szCs w:val="24"/>
        </w:rPr>
        <w:t xml:space="preserve"> </w:t>
      </w:r>
    </w:p>
    <w:p w:rsidR="0045705D" w:rsidRPr="00B15163" w:rsidRDefault="00F43D97" w:rsidP="00AF1652">
      <w:pPr>
        <w:pStyle w:val="Pa18"/>
        <w:widowControl w:val="0"/>
        <w:spacing w:line="240" w:lineRule="auto"/>
        <w:ind w:left="5102" w:firstLine="0"/>
        <w:rPr>
          <w:rFonts w:ascii="Times New Roman" w:hAnsi="Times New Roman" w:cs="Times New Roman"/>
          <w:sz w:val="24"/>
          <w:szCs w:val="24"/>
        </w:rPr>
      </w:pPr>
      <w:r w:rsidRPr="00B15163">
        <w:rPr>
          <w:rFonts w:ascii="Times New Roman" w:hAnsi="Times New Roman" w:cs="Times New Roman"/>
          <w:sz w:val="24"/>
          <w:szCs w:val="24"/>
        </w:rPr>
        <w:t>20</w:t>
      </w:r>
      <w:r w:rsidR="0003568B" w:rsidRPr="00B15163">
        <w:rPr>
          <w:rFonts w:ascii="Times New Roman" w:hAnsi="Times New Roman" w:cs="Times New Roman"/>
          <w:sz w:val="24"/>
          <w:szCs w:val="24"/>
        </w:rPr>
        <w:t>1</w:t>
      </w:r>
      <w:r w:rsidR="00523590" w:rsidRPr="00B15163">
        <w:rPr>
          <w:rFonts w:ascii="Times New Roman" w:hAnsi="Times New Roman" w:cs="Times New Roman"/>
          <w:sz w:val="24"/>
          <w:szCs w:val="24"/>
        </w:rPr>
        <w:t>6</w:t>
      </w:r>
      <w:r w:rsidRPr="00B15163">
        <w:rPr>
          <w:rFonts w:ascii="Times New Roman" w:hAnsi="Times New Roman" w:cs="Times New Roman"/>
          <w:sz w:val="24"/>
          <w:szCs w:val="24"/>
        </w:rPr>
        <w:t xml:space="preserve"> m. </w:t>
      </w:r>
      <w:r w:rsidR="000B4D9C" w:rsidRPr="00B15163">
        <w:rPr>
          <w:rFonts w:ascii="Times New Roman" w:hAnsi="Times New Roman" w:cs="Times New Roman"/>
          <w:sz w:val="24"/>
          <w:szCs w:val="24"/>
        </w:rPr>
        <w:t>vasario</w:t>
      </w:r>
      <w:r w:rsidR="00B15163" w:rsidRPr="00B15163">
        <w:rPr>
          <w:rFonts w:ascii="Times New Roman" w:hAnsi="Times New Roman" w:cs="Times New Roman"/>
          <w:sz w:val="24"/>
          <w:szCs w:val="24"/>
        </w:rPr>
        <w:t xml:space="preserve"> 4</w:t>
      </w:r>
      <w:r w:rsidRPr="00B15163">
        <w:rPr>
          <w:rFonts w:ascii="Times New Roman" w:hAnsi="Times New Roman" w:cs="Times New Roman"/>
          <w:sz w:val="24"/>
          <w:szCs w:val="24"/>
        </w:rPr>
        <w:t xml:space="preserve"> d. įsakymu</w:t>
      </w:r>
      <w:r w:rsidR="00AF1652" w:rsidRPr="00B15163">
        <w:rPr>
          <w:rFonts w:ascii="Times New Roman" w:hAnsi="Times New Roman" w:cs="Times New Roman"/>
          <w:sz w:val="24"/>
          <w:szCs w:val="24"/>
        </w:rPr>
        <w:t xml:space="preserve"> Nr.</w:t>
      </w:r>
      <w:r w:rsidRPr="00B15163">
        <w:rPr>
          <w:rFonts w:ascii="Times New Roman" w:hAnsi="Times New Roman" w:cs="Times New Roman"/>
          <w:sz w:val="24"/>
          <w:szCs w:val="24"/>
        </w:rPr>
        <w:t xml:space="preserve"> </w:t>
      </w:r>
      <w:r w:rsidR="0003568B" w:rsidRPr="00B15163">
        <w:rPr>
          <w:rFonts w:ascii="Times New Roman" w:hAnsi="Times New Roman" w:cs="Times New Roman"/>
          <w:sz w:val="24"/>
          <w:szCs w:val="24"/>
        </w:rPr>
        <w:t>I-</w:t>
      </w:r>
      <w:r w:rsidR="00B15163" w:rsidRPr="00B15163">
        <w:rPr>
          <w:rFonts w:ascii="Times New Roman" w:hAnsi="Times New Roman" w:cs="Times New Roman"/>
          <w:sz w:val="24"/>
          <w:szCs w:val="24"/>
        </w:rPr>
        <w:t>22</w:t>
      </w:r>
    </w:p>
    <w:p w:rsidR="00F43D97" w:rsidRPr="00B15163" w:rsidRDefault="00F43D97" w:rsidP="00AF1652">
      <w:pPr>
        <w:jc w:val="both"/>
        <w:rPr>
          <w:rFonts w:ascii="Times New Roman" w:hAnsi="Times New Roman" w:cs="Times New Roman"/>
          <w:sz w:val="24"/>
          <w:szCs w:val="24"/>
        </w:rPr>
      </w:pPr>
    </w:p>
    <w:p w:rsidR="00F43D97" w:rsidRPr="00B15163" w:rsidRDefault="0003568B" w:rsidP="00AF1652">
      <w:pPr>
        <w:ind w:firstLine="0"/>
        <w:jc w:val="center"/>
        <w:rPr>
          <w:rFonts w:ascii="Times New Roman" w:hAnsi="Times New Roman" w:cs="Times New Roman"/>
          <w:b/>
          <w:sz w:val="24"/>
          <w:szCs w:val="24"/>
        </w:rPr>
      </w:pPr>
      <w:r w:rsidRPr="00B15163">
        <w:rPr>
          <w:rFonts w:ascii="Times New Roman" w:hAnsi="Times New Roman" w:cs="Times New Roman"/>
          <w:b/>
          <w:sz w:val="24"/>
          <w:szCs w:val="24"/>
        </w:rPr>
        <w:t>S</w:t>
      </w:r>
      <w:r w:rsidR="00AB4362" w:rsidRPr="00B15163">
        <w:rPr>
          <w:rFonts w:ascii="Times New Roman" w:hAnsi="Times New Roman" w:cs="Times New Roman"/>
          <w:b/>
          <w:sz w:val="24"/>
          <w:szCs w:val="24"/>
        </w:rPr>
        <w:t>VEIKATOS PRIEŽIŪROS IR FARMACIJOS SPECIALISTŲ KOMPETENCIJŲ</w:t>
      </w:r>
      <w:r w:rsidRPr="00B15163">
        <w:rPr>
          <w:rFonts w:ascii="Times New Roman" w:hAnsi="Times New Roman" w:cs="Times New Roman"/>
          <w:b/>
          <w:sz w:val="24"/>
          <w:szCs w:val="24"/>
        </w:rPr>
        <w:t xml:space="preserve"> CENTRO</w:t>
      </w:r>
      <w:r w:rsidR="00F43D97" w:rsidRPr="00B15163">
        <w:rPr>
          <w:rFonts w:ascii="Times New Roman" w:hAnsi="Times New Roman" w:cs="Times New Roman"/>
          <w:b/>
          <w:sz w:val="24"/>
          <w:szCs w:val="24"/>
        </w:rPr>
        <w:t xml:space="preserve"> SUPAPRASTINTŲ VIEŠŲJŲ PIRKIMŲ TAISYKLĖS</w:t>
      </w:r>
    </w:p>
    <w:p w:rsidR="00F43D97" w:rsidRPr="00B15163" w:rsidRDefault="00F43D97" w:rsidP="00AF1652">
      <w:pPr>
        <w:jc w:val="both"/>
        <w:rPr>
          <w:rFonts w:ascii="Times New Roman" w:hAnsi="Times New Roman" w:cs="Times New Roman"/>
          <w:sz w:val="24"/>
          <w:szCs w:val="24"/>
        </w:rPr>
      </w:pPr>
    </w:p>
    <w:p w:rsidR="00F43D97" w:rsidRPr="00B15163" w:rsidRDefault="00F43D97" w:rsidP="00AF1652">
      <w:pPr>
        <w:ind w:firstLine="0"/>
        <w:jc w:val="center"/>
        <w:rPr>
          <w:rFonts w:ascii="Times New Roman" w:hAnsi="Times New Roman" w:cs="Times New Roman"/>
          <w:b/>
          <w:sz w:val="24"/>
          <w:szCs w:val="24"/>
        </w:rPr>
      </w:pPr>
      <w:r w:rsidRPr="00B15163">
        <w:rPr>
          <w:rFonts w:ascii="Times New Roman" w:hAnsi="Times New Roman" w:cs="Times New Roman"/>
          <w:b/>
          <w:sz w:val="24"/>
          <w:szCs w:val="24"/>
        </w:rPr>
        <w:t>TURINYS</w:t>
      </w:r>
    </w:p>
    <w:p w:rsidR="006330C4" w:rsidRPr="00B15163" w:rsidRDefault="006330C4" w:rsidP="00AF1652">
      <w:pPr>
        <w:jc w:val="both"/>
        <w:rPr>
          <w:rFonts w:ascii="Times New Roman" w:hAnsi="Times New Roman" w:cs="Times New Roman"/>
          <w:sz w:val="24"/>
          <w:szCs w:val="24"/>
        </w:rPr>
      </w:pPr>
    </w:p>
    <w:p w:rsidR="00F43D97" w:rsidRPr="00B15163" w:rsidRDefault="00F43D97"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BENDROSIOS NUOSTATOS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SUPAPRASTINTŲ PIRKIMŲ BŪDAI</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SUPAPRASTINTAS ATVIRAS KONKURSAS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SUPAPRASTINTOS SKELBIAMOS DERYBOS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MAŽOS VERTĖS PIRKIMŲ YPATUMAI</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APKLAUSA RAŠTU</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APKLAUSA ŽODŽIU</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SUPAPRASTINTŲ PIRKIMŲ PASKELBIMAS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PIRKIMO DOKUMENTŲ RENGIMAS, PAAIŠKINIMAI, TEIKIMAS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TECHNINĖ SPECIFIKACIJA</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TIEKĖJŲ KVALIFIKACIJOS PATIKRINIMAS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REIKALAVIMAI PASIŪLYMŲ IR PARAIŠKŲ RENGIMUI</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PASIŪLYMŲ NAGRINĖJIMAS IR VERTINIMAS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PIRKIMO SUTARTIS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PRELIMINARIOJI SUTARTIS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INFORMACIJOS APIE SUPAPRASTINTUS PIRKIMUS TEIKIMAS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GINČŲ NAGRINĖJIMAS</w:t>
      </w:r>
    </w:p>
    <w:p w:rsidR="006330C4" w:rsidRPr="00B15163" w:rsidRDefault="006330C4" w:rsidP="006330C4">
      <w:pPr>
        <w:pStyle w:val="Sraopastraipa"/>
        <w:numPr>
          <w:ilvl w:val="0"/>
          <w:numId w:val="14"/>
        </w:numPr>
        <w:jc w:val="both"/>
        <w:rPr>
          <w:rFonts w:ascii="Times New Roman" w:hAnsi="Times New Roman" w:cs="Times New Roman"/>
          <w:sz w:val="24"/>
          <w:szCs w:val="24"/>
        </w:rPr>
      </w:pPr>
      <w:r w:rsidRPr="00B15163">
        <w:rPr>
          <w:rFonts w:ascii="Times New Roman" w:hAnsi="Times New Roman" w:cs="Times New Roman"/>
          <w:sz w:val="24"/>
          <w:szCs w:val="24"/>
        </w:rPr>
        <w:t>BAIGIAMOSIOS NUOSTATOS</w:t>
      </w:r>
    </w:p>
    <w:p w:rsidR="00F43D97" w:rsidRPr="00B15163" w:rsidRDefault="00F43D97" w:rsidP="00AF1652">
      <w:pPr>
        <w:jc w:val="both"/>
        <w:rPr>
          <w:rFonts w:ascii="Times New Roman" w:hAnsi="Times New Roman" w:cs="Times New Roman"/>
          <w:sz w:val="24"/>
          <w:szCs w:val="24"/>
        </w:rPr>
      </w:pPr>
    </w:p>
    <w:p w:rsidR="00F43D97" w:rsidRPr="00B15163" w:rsidRDefault="00F43D97"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BENDROSIOS NUOSTATOS</w:t>
      </w:r>
    </w:p>
    <w:p w:rsidR="0003568B" w:rsidRPr="00B15163" w:rsidRDefault="0003568B"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S</w:t>
      </w:r>
      <w:r w:rsidR="00AB4362" w:rsidRPr="00B15163">
        <w:rPr>
          <w:rFonts w:ascii="Times New Roman" w:hAnsi="Times New Roman" w:cs="Times New Roman"/>
          <w:sz w:val="24"/>
          <w:szCs w:val="24"/>
        </w:rPr>
        <w:t>veikatos priežiūros ir farmacijos specialistų kompetencijų</w:t>
      </w:r>
      <w:r w:rsidRPr="00B15163">
        <w:rPr>
          <w:rFonts w:ascii="Times New Roman" w:hAnsi="Times New Roman" w:cs="Times New Roman"/>
          <w:sz w:val="24"/>
          <w:szCs w:val="24"/>
        </w:rPr>
        <w:t xml:space="preserve"> centro (toliau</w:t>
      </w:r>
      <w:r w:rsidR="00523590" w:rsidRPr="00B15163">
        <w:rPr>
          <w:rFonts w:ascii="Times New Roman" w:hAnsi="Times New Roman" w:cs="Times New Roman"/>
          <w:sz w:val="24"/>
          <w:szCs w:val="24"/>
        </w:rPr>
        <w:t xml:space="preserve"> –</w:t>
      </w:r>
      <w:r w:rsidRPr="00B15163">
        <w:rPr>
          <w:rFonts w:ascii="Times New Roman" w:hAnsi="Times New Roman" w:cs="Times New Roman"/>
          <w:sz w:val="24"/>
          <w:szCs w:val="24"/>
        </w:rPr>
        <w:t xml:space="preserve"> </w:t>
      </w:r>
      <w:r w:rsidR="00AB4362" w:rsidRPr="00B15163">
        <w:rPr>
          <w:rFonts w:ascii="Times New Roman" w:hAnsi="Times New Roman" w:cs="Times New Roman"/>
          <w:sz w:val="24"/>
          <w:szCs w:val="24"/>
        </w:rPr>
        <w:t>Kompetencijų</w:t>
      </w:r>
      <w:r w:rsidRPr="00B15163">
        <w:rPr>
          <w:rFonts w:ascii="Times New Roman" w:hAnsi="Times New Roman" w:cs="Times New Roman"/>
          <w:sz w:val="24"/>
          <w:szCs w:val="24"/>
        </w:rPr>
        <w:t xml:space="preserve"> centras) supaprastintų viešųjų pirkimų taisyklės (toliau</w:t>
      </w:r>
      <w:r w:rsidR="00523590" w:rsidRPr="00B15163">
        <w:rPr>
          <w:rFonts w:ascii="Times New Roman" w:hAnsi="Times New Roman" w:cs="Times New Roman"/>
          <w:sz w:val="24"/>
          <w:szCs w:val="24"/>
        </w:rPr>
        <w:t xml:space="preserve"> </w:t>
      </w:r>
      <w:r w:rsidRPr="00B15163">
        <w:rPr>
          <w:rFonts w:ascii="Times New Roman" w:hAnsi="Times New Roman" w:cs="Times New Roman"/>
          <w:sz w:val="24"/>
          <w:szCs w:val="24"/>
        </w:rPr>
        <w:t xml:space="preserve">– Taisyklės) nustato </w:t>
      </w:r>
      <w:r w:rsidR="00AB4362" w:rsidRPr="00B15163">
        <w:rPr>
          <w:rFonts w:ascii="Times New Roman" w:hAnsi="Times New Roman" w:cs="Times New Roman"/>
          <w:sz w:val="24"/>
          <w:szCs w:val="24"/>
        </w:rPr>
        <w:t>Kompetencijų</w:t>
      </w:r>
      <w:r w:rsidR="002221E5" w:rsidRPr="00B15163">
        <w:rPr>
          <w:rFonts w:ascii="Times New Roman" w:hAnsi="Times New Roman" w:cs="Times New Roman"/>
          <w:sz w:val="24"/>
          <w:szCs w:val="24"/>
        </w:rPr>
        <w:t xml:space="preserve"> centro</w:t>
      </w:r>
      <w:r w:rsidRPr="00B15163">
        <w:rPr>
          <w:rFonts w:ascii="Times New Roman" w:hAnsi="Times New Roman" w:cs="Times New Roman"/>
          <w:sz w:val="24"/>
          <w:szCs w:val="24"/>
        </w:rPr>
        <w:t xml:space="preserve"> vykdomų prekių, paslaugų ir darbų supaprastintų viešųjų pirkimų (toliau</w:t>
      </w:r>
      <w:r w:rsidR="00523590" w:rsidRPr="00B15163">
        <w:rPr>
          <w:rFonts w:ascii="Times New Roman" w:hAnsi="Times New Roman" w:cs="Times New Roman"/>
          <w:sz w:val="24"/>
          <w:szCs w:val="24"/>
        </w:rPr>
        <w:t xml:space="preserve"> </w:t>
      </w:r>
      <w:r w:rsidRPr="00B15163">
        <w:rPr>
          <w:rFonts w:ascii="Times New Roman" w:hAnsi="Times New Roman" w:cs="Times New Roman"/>
          <w:sz w:val="24"/>
          <w:szCs w:val="24"/>
        </w:rPr>
        <w:t>– pirkimai) būdus ir jų procedūrų atlikimo tvarką, pirkimo dokumentų rengimo ir teikimo tiekėjams reikalavimus, ginčų nagrinėjimo procedūras.</w:t>
      </w:r>
    </w:p>
    <w:p w:rsidR="0003568B" w:rsidRPr="00B15163" w:rsidRDefault="009B3971"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 xml:space="preserve">Kompetencijų centro </w:t>
      </w:r>
      <w:r w:rsidR="0003568B" w:rsidRPr="00B15163">
        <w:rPr>
          <w:rFonts w:ascii="Times New Roman" w:hAnsi="Times New Roman" w:cs="Times New Roman"/>
          <w:sz w:val="24"/>
          <w:szCs w:val="24"/>
        </w:rPr>
        <w:t>Taisyklės parengtos vadovaujantis Lietuvos Respublikos viešųjų pirkimų įstatymu (toliau</w:t>
      </w:r>
      <w:r w:rsidR="00DA1E24" w:rsidRPr="00B15163">
        <w:rPr>
          <w:rFonts w:ascii="Times New Roman" w:hAnsi="Times New Roman" w:cs="Times New Roman"/>
          <w:sz w:val="24"/>
          <w:szCs w:val="24"/>
        </w:rPr>
        <w:t xml:space="preserve"> </w:t>
      </w:r>
      <w:r w:rsidR="0003568B" w:rsidRPr="00B15163">
        <w:rPr>
          <w:rFonts w:ascii="Times New Roman" w:hAnsi="Times New Roman" w:cs="Times New Roman"/>
          <w:sz w:val="24"/>
          <w:szCs w:val="24"/>
        </w:rPr>
        <w:t>– Viešųjų pirkimų įstatymas) ir kitais pirkimus reglamentuojančiais teisės aktais.</w:t>
      </w:r>
    </w:p>
    <w:p w:rsidR="0003568B" w:rsidRPr="00B15163" w:rsidRDefault="0003568B"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Atlikdama</w:t>
      </w:r>
      <w:r w:rsidR="002221E5" w:rsidRPr="00B15163">
        <w:rPr>
          <w:rFonts w:ascii="Times New Roman" w:hAnsi="Times New Roman" w:cs="Times New Roman"/>
          <w:sz w:val="24"/>
          <w:szCs w:val="24"/>
        </w:rPr>
        <w:t>s</w:t>
      </w:r>
      <w:r w:rsidRPr="00B15163">
        <w:rPr>
          <w:rFonts w:ascii="Times New Roman" w:hAnsi="Times New Roman" w:cs="Times New Roman"/>
          <w:sz w:val="24"/>
          <w:szCs w:val="24"/>
        </w:rPr>
        <w:t xml:space="preserve"> pirkimus</w:t>
      </w:r>
      <w:r w:rsidR="00414077" w:rsidRPr="00B15163">
        <w:rPr>
          <w:rFonts w:ascii="Times New Roman" w:hAnsi="Times New Roman" w:cs="Times New Roman"/>
          <w:sz w:val="24"/>
          <w:szCs w:val="24"/>
        </w:rPr>
        <w:t>,</w:t>
      </w:r>
      <w:r w:rsidRPr="00B15163">
        <w:rPr>
          <w:rFonts w:ascii="Times New Roman" w:hAnsi="Times New Roman" w:cs="Times New Roman"/>
          <w:sz w:val="24"/>
          <w:szCs w:val="24"/>
        </w:rPr>
        <w:t xml:space="preserve"> </w:t>
      </w:r>
      <w:r w:rsidR="00AB4362" w:rsidRPr="00B15163">
        <w:rPr>
          <w:rFonts w:ascii="Times New Roman" w:hAnsi="Times New Roman" w:cs="Times New Roman"/>
          <w:sz w:val="24"/>
          <w:szCs w:val="24"/>
        </w:rPr>
        <w:t>Kompetencijų</w:t>
      </w:r>
      <w:r w:rsidR="002221E5" w:rsidRPr="00B15163">
        <w:rPr>
          <w:rFonts w:ascii="Times New Roman" w:hAnsi="Times New Roman" w:cs="Times New Roman"/>
          <w:sz w:val="24"/>
          <w:szCs w:val="24"/>
        </w:rPr>
        <w:t xml:space="preserve"> centras</w:t>
      </w:r>
      <w:r w:rsidRPr="00B15163">
        <w:rPr>
          <w:rFonts w:ascii="Times New Roman" w:hAnsi="Times New Roman" w:cs="Times New Roman"/>
          <w:sz w:val="24"/>
          <w:szCs w:val="24"/>
        </w:rPr>
        <w:t xml:space="preserve"> vadovaujasi Viešųjų pirkimų įstatymu, šiomis Taisyklėmis, </w:t>
      </w:r>
      <w:r w:rsidR="00414077" w:rsidRPr="00B15163">
        <w:rPr>
          <w:rFonts w:ascii="Times New Roman" w:hAnsi="Times New Roman" w:cs="Times New Roman"/>
          <w:sz w:val="24"/>
          <w:szCs w:val="24"/>
        </w:rPr>
        <w:t xml:space="preserve">Sveikatos priežiūros ir farmacijos specialistų kompetencijų centro viešųjų pirkimų organizavimo ir vidaus kontrolės taisyklėmis (toliau – Organizavimo taisyklės), </w:t>
      </w:r>
      <w:r w:rsidRPr="00B15163">
        <w:rPr>
          <w:rFonts w:ascii="Times New Roman" w:hAnsi="Times New Roman" w:cs="Times New Roman"/>
          <w:sz w:val="24"/>
          <w:szCs w:val="24"/>
        </w:rPr>
        <w:t>Lietuvos Respublikos civiliniu kodeksu (toliau</w:t>
      </w:r>
      <w:r w:rsidR="00DF225B" w:rsidRPr="00B15163">
        <w:rPr>
          <w:rFonts w:ascii="Times New Roman" w:hAnsi="Times New Roman" w:cs="Times New Roman"/>
          <w:sz w:val="24"/>
          <w:szCs w:val="24"/>
        </w:rPr>
        <w:t xml:space="preserve"> tekste</w:t>
      </w:r>
      <w:r w:rsidRPr="00B15163">
        <w:rPr>
          <w:rFonts w:ascii="Times New Roman" w:hAnsi="Times New Roman" w:cs="Times New Roman"/>
          <w:sz w:val="24"/>
          <w:szCs w:val="24"/>
        </w:rPr>
        <w:t xml:space="preserve"> – Civilinis kodeksas), kitais įstatymais ir juos įgyvendinančiais teisės aktais.</w:t>
      </w:r>
    </w:p>
    <w:p w:rsidR="0003568B" w:rsidRPr="00B15163" w:rsidRDefault="00523590"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P</w:t>
      </w:r>
      <w:r w:rsidR="0003568B" w:rsidRPr="00B15163">
        <w:rPr>
          <w:rFonts w:ascii="Times New Roman" w:hAnsi="Times New Roman" w:cs="Times New Roman"/>
          <w:sz w:val="24"/>
          <w:szCs w:val="24"/>
        </w:rPr>
        <w:t>irkimai atliekami laikantis lygiateisiškumo, nediskriminavimo, skaidrumo, abipusio pripažinimo ir proporcingumo principų, konfidencialumo ir nešališkumo reikalavimų.</w:t>
      </w:r>
    </w:p>
    <w:p w:rsidR="0003568B" w:rsidRPr="00B15163" w:rsidRDefault="00AB4362"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Kompetencijų</w:t>
      </w:r>
      <w:r w:rsidR="002221E5" w:rsidRPr="00B15163">
        <w:rPr>
          <w:rFonts w:ascii="Times New Roman" w:hAnsi="Times New Roman" w:cs="Times New Roman"/>
          <w:sz w:val="24"/>
          <w:szCs w:val="24"/>
        </w:rPr>
        <w:t xml:space="preserve"> centras</w:t>
      </w:r>
      <w:r w:rsidR="0003568B" w:rsidRPr="00B15163">
        <w:rPr>
          <w:rFonts w:ascii="Times New Roman" w:hAnsi="Times New Roman" w:cs="Times New Roman"/>
          <w:sz w:val="24"/>
          <w:szCs w:val="24"/>
        </w:rPr>
        <w:t xml:space="preserve"> prekių, paslaugų ir darbų pirkimus gali atlikti Viešųjų pirkimų įstatymo 84 straipsnyje nustatytais atvejais.</w:t>
      </w:r>
    </w:p>
    <w:p w:rsidR="0003568B" w:rsidRPr="00B15163" w:rsidRDefault="00AB4362"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Kompetencijų</w:t>
      </w:r>
      <w:r w:rsidR="002221E5" w:rsidRPr="00B15163">
        <w:rPr>
          <w:rFonts w:ascii="Times New Roman" w:hAnsi="Times New Roman" w:cs="Times New Roman"/>
          <w:sz w:val="24"/>
          <w:szCs w:val="24"/>
        </w:rPr>
        <w:t xml:space="preserve"> centro</w:t>
      </w:r>
      <w:r w:rsidR="0003568B" w:rsidRPr="00B15163">
        <w:rPr>
          <w:rFonts w:ascii="Times New Roman" w:hAnsi="Times New Roman" w:cs="Times New Roman"/>
          <w:sz w:val="24"/>
          <w:szCs w:val="24"/>
        </w:rPr>
        <w:t xml:space="preserve"> vykdomuose pirkimuose turi teisę dalyvauti fiziniai asmenys, privatūs juridiniai asmenys, viešieji juridiniai asmenys, kitos organizacijos ar jų padaliniai ar t</w:t>
      </w:r>
      <w:r w:rsidR="00DA1E24" w:rsidRPr="00B15163">
        <w:rPr>
          <w:rFonts w:ascii="Times New Roman" w:hAnsi="Times New Roman" w:cs="Times New Roman"/>
          <w:sz w:val="24"/>
          <w:szCs w:val="24"/>
        </w:rPr>
        <w:t xml:space="preserve">okių asmenų grupės. Pasiūlymui </w:t>
      </w:r>
      <w:r w:rsidR="0003568B" w:rsidRPr="00B15163">
        <w:rPr>
          <w:rFonts w:ascii="Times New Roman" w:hAnsi="Times New Roman" w:cs="Times New Roman"/>
          <w:sz w:val="24"/>
          <w:szCs w:val="24"/>
        </w:rPr>
        <w:t xml:space="preserve">pateikti ūkio subjektų grupė neprivalo įsteigti juridinio asmens. </w:t>
      </w:r>
      <w:r w:rsidRPr="00B15163">
        <w:rPr>
          <w:rFonts w:ascii="Times New Roman" w:hAnsi="Times New Roman" w:cs="Times New Roman"/>
          <w:sz w:val="24"/>
          <w:szCs w:val="24"/>
        </w:rPr>
        <w:t>Kompetencijų</w:t>
      </w:r>
      <w:r w:rsidR="002221E5" w:rsidRPr="00B15163">
        <w:rPr>
          <w:rFonts w:ascii="Times New Roman" w:hAnsi="Times New Roman" w:cs="Times New Roman"/>
          <w:sz w:val="24"/>
          <w:szCs w:val="24"/>
        </w:rPr>
        <w:t xml:space="preserve"> centras</w:t>
      </w:r>
      <w:r w:rsidR="0003568B" w:rsidRPr="00B15163">
        <w:rPr>
          <w:rFonts w:ascii="Times New Roman" w:hAnsi="Times New Roman" w:cs="Times New Roman"/>
          <w:sz w:val="24"/>
          <w:szCs w:val="24"/>
        </w:rPr>
        <w:t xml:space="preserve"> gali reikalauti, kad, ūkio subje</w:t>
      </w:r>
      <w:r w:rsidR="00DA1E24" w:rsidRPr="00B15163">
        <w:rPr>
          <w:rFonts w:ascii="Times New Roman" w:hAnsi="Times New Roman" w:cs="Times New Roman"/>
          <w:sz w:val="24"/>
          <w:szCs w:val="24"/>
        </w:rPr>
        <w:t xml:space="preserve">ktų jungtinės grupės pasiūlymą </w:t>
      </w:r>
      <w:r w:rsidR="0003568B" w:rsidRPr="00B15163">
        <w:rPr>
          <w:rFonts w:ascii="Times New Roman" w:hAnsi="Times New Roman" w:cs="Times New Roman"/>
          <w:sz w:val="24"/>
          <w:szCs w:val="24"/>
        </w:rPr>
        <w:t xml:space="preserve">pripažinus geriausiu ir </w:t>
      </w:r>
      <w:r w:rsidRPr="00B15163">
        <w:rPr>
          <w:rFonts w:ascii="Times New Roman" w:hAnsi="Times New Roman" w:cs="Times New Roman"/>
          <w:sz w:val="24"/>
          <w:szCs w:val="24"/>
        </w:rPr>
        <w:t>Kompetencijų</w:t>
      </w:r>
      <w:r w:rsidR="002221E5" w:rsidRPr="00B15163">
        <w:rPr>
          <w:rFonts w:ascii="Times New Roman" w:hAnsi="Times New Roman" w:cs="Times New Roman"/>
          <w:sz w:val="24"/>
          <w:szCs w:val="24"/>
        </w:rPr>
        <w:t xml:space="preserve"> centrui</w:t>
      </w:r>
      <w:r w:rsidR="0003568B" w:rsidRPr="00B15163">
        <w:rPr>
          <w:rFonts w:ascii="Times New Roman" w:hAnsi="Times New Roman" w:cs="Times New Roman"/>
          <w:sz w:val="24"/>
          <w:szCs w:val="24"/>
        </w:rPr>
        <w:t xml:space="preserve"> pasiūlius pasirašyti viešojo pirkimo</w:t>
      </w:r>
      <w:r w:rsidR="002221E5" w:rsidRPr="00B15163">
        <w:rPr>
          <w:rFonts w:ascii="Times New Roman" w:hAnsi="Times New Roman" w:cs="Times New Roman"/>
          <w:sz w:val="24"/>
          <w:szCs w:val="24"/>
        </w:rPr>
        <w:t>–</w:t>
      </w:r>
      <w:r w:rsidR="0003568B" w:rsidRPr="00B15163">
        <w:rPr>
          <w:rFonts w:ascii="Times New Roman" w:hAnsi="Times New Roman" w:cs="Times New Roman"/>
          <w:sz w:val="24"/>
          <w:szCs w:val="24"/>
        </w:rPr>
        <w:t>pardavimo sutartį (toliau</w:t>
      </w:r>
      <w:r w:rsidR="00ED1363" w:rsidRPr="00B15163">
        <w:rPr>
          <w:rFonts w:ascii="Times New Roman" w:hAnsi="Times New Roman" w:cs="Times New Roman"/>
          <w:sz w:val="24"/>
          <w:szCs w:val="24"/>
        </w:rPr>
        <w:t xml:space="preserve"> </w:t>
      </w:r>
      <w:r w:rsidR="0003568B" w:rsidRPr="00B15163">
        <w:rPr>
          <w:rFonts w:ascii="Times New Roman" w:hAnsi="Times New Roman" w:cs="Times New Roman"/>
          <w:sz w:val="24"/>
          <w:szCs w:val="24"/>
        </w:rPr>
        <w:t xml:space="preserve">– </w:t>
      </w:r>
      <w:r w:rsidR="0003568B" w:rsidRPr="00B15163">
        <w:rPr>
          <w:rFonts w:ascii="Times New Roman" w:hAnsi="Times New Roman" w:cs="Times New Roman"/>
          <w:sz w:val="24"/>
          <w:szCs w:val="24"/>
        </w:rPr>
        <w:lastRenderedPageBreak/>
        <w:t>pirkimo sutartis), ši ūkio subjektų grupė įgytų tam tikrą teisinę formą, jei tai yra būtina siekiant tinkamai įvykdyti pirkimo sutartį.</w:t>
      </w:r>
    </w:p>
    <w:p w:rsidR="0003568B" w:rsidRPr="00B15163" w:rsidRDefault="00ED1363"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P</w:t>
      </w:r>
      <w:r w:rsidR="0003568B" w:rsidRPr="00B15163">
        <w:rPr>
          <w:rFonts w:ascii="Times New Roman" w:hAnsi="Times New Roman" w:cs="Times New Roman"/>
          <w:sz w:val="24"/>
          <w:szCs w:val="24"/>
        </w:rPr>
        <w:t>irkimo pradžią, pabaigą, pirkimo procedūrų nutraukimą reglamentuoja Viešųjų pirkimų įstatymo 7 straipsnis.</w:t>
      </w:r>
    </w:p>
    <w:p w:rsidR="0003568B" w:rsidRPr="00B15163" w:rsidRDefault="00AB4362"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Kompetencijų</w:t>
      </w:r>
      <w:r w:rsidR="002221E5" w:rsidRPr="00B15163">
        <w:rPr>
          <w:rFonts w:ascii="Times New Roman" w:hAnsi="Times New Roman" w:cs="Times New Roman"/>
          <w:sz w:val="24"/>
          <w:szCs w:val="24"/>
        </w:rPr>
        <w:t xml:space="preserve"> centras</w:t>
      </w:r>
      <w:r w:rsidR="0003568B" w:rsidRPr="00B15163">
        <w:rPr>
          <w:rFonts w:ascii="Times New Roman" w:hAnsi="Times New Roman" w:cs="Times New Roman"/>
          <w:sz w:val="24"/>
          <w:szCs w:val="24"/>
        </w:rPr>
        <w:t xml:space="preserve"> bet kuriuo metu iki pirkimo sutarties sudarymo turi teisę nutraukti pirkimo procedūras, jeigu atsirado aplinkybių, kurių nebuvo galima numatyti</w:t>
      </w:r>
      <w:r w:rsidR="00ED1363" w:rsidRPr="00B15163">
        <w:rPr>
          <w:rFonts w:ascii="Times New Roman" w:hAnsi="Times New Roman" w:cs="Times New Roman"/>
          <w:sz w:val="24"/>
          <w:szCs w:val="24"/>
        </w:rPr>
        <w:t xml:space="preserve"> prieš pradedant pirkimą (perkamos paslaugos, prekės ar darbai tapo nereikalingi, nėra lėšų jų apmokėjimui ir pan.) nepriklausomai nuo to, ar pirkimo procedūros nutraukimo teisė yra ar nėra numatyta vykdomo pirkimo dokumentuose.</w:t>
      </w:r>
    </w:p>
    <w:p w:rsidR="0003568B" w:rsidRPr="00B15163" w:rsidRDefault="0003568B"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 xml:space="preserve">Konkrečiam pirkimui atlikti </w:t>
      </w:r>
      <w:r w:rsidR="00AB4362" w:rsidRPr="00B15163">
        <w:rPr>
          <w:rFonts w:ascii="Times New Roman" w:hAnsi="Times New Roman" w:cs="Times New Roman"/>
          <w:sz w:val="24"/>
          <w:szCs w:val="24"/>
        </w:rPr>
        <w:t>Kompetencijų</w:t>
      </w:r>
      <w:r w:rsidRPr="00B15163">
        <w:rPr>
          <w:rFonts w:ascii="Times New Roman" w:hAnsi="Times New Roman" w:cs="Times New Roman"/>
          <w:sz w:val="24"/>
          <w:szCs w:val="24"/>
        </w:rPr>
        <w:t xml:space="preserve"> centro direktorius paskiria pirkimo organizatorių arba sudaro viešojo pirkimo komisiją.</w:t>
      </w:r>
    </w:p>
    <w:p w:rsidR="0003568B" w:rsidRPr="00B15163" w:rsidRDefault="00D93C22"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Taisyklėse naudojamos sąvokos:</w:t>
      </w:r>
    </w:p>
    <w:p w:rsidR="00DF225B" w:rsidRPr="00B15163" w:rsidRDefault="00DF225B"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sz w:val="24"/>
          <w:szCs w:val="24"/>
        </w:rPr>
        <w:t>alternatyvus pasiūlymas</w:t>
      </w:r>
      <w:r w:rsidRPr="00B15163">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D93C22" w:rsidRPr="00B15163" w:rsidRDefault="00DF225B"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bCs/>
          <w:sz w:val="24"/>
          <w:szCs w:val="24"/>
        </w:rPr>
        <w:t xml:space="preserve">apklausa raštu – </w:t>
      </w:r>
      <w:r w:rsidRPr="00B15163">
        <w:rPr>
          <w:rFonts w:ascii="Times New Roman" w:hAnsi="Times New Roman" w:cs="Times New Roman"/>
          <w:bCs/>
          <w:sz w:val="24"/>
          <w:szCs w:val="24"/>
        </w:rPr>
        <w:t xml:space="preserve">mažos vertės </w:t>
      </w:r>
      <w:r w:rsidR="00DA1E24" w:rsidRPr="00B15163">
        <w:rPr>
          <w:rFonts w:ascii="Times New Roman" w:hAnsi="Times New Roman" w:cs="Times New Roman"/>
          <w:bCs/>
          <w:sz w:val="24"/>
          <w:szCs w:val="24"/>
        </w:rPr>
        <w:t xml:space="preserve">viešojo </w:t>
      </w:r>
      <w:r w:rsidRPr="00B15163">
        <w:rPr>
          <w:rFonts w:ascii="Times New Roman" w:hAnsi="Times New Roman" w:cs="Times New Roman"/>
          <w:bCs/>
          <w:sz w:val="24"/>
          <w:szCs w:val="24"/>
        </w:rPr>
        <w:t xml:space="preserve">pirkimo būdas, kai </w:t>
      </w:r>
      <w:r w:rsidR="00AB4362" w:rsidRPr="00B15163">
        <w:rPr>
          <w:rFonts w:ascii="Times New Roman" w:hAnsi="Times New Roman" w:cs="Times New Roman"/>
          <w:bCs/>
          <w:sz w:val="24"/>
          <w:szCs w:val="24"/>
        </w:rPr>
        <w:t>Kompetencijų</w:t>
      </w:r>
      <w:r w:rsidR="002221E5" w:rsidRPr="00B15163">
        <w:rPr>
          <w:rFonts w:ascii="Times New Roman" w:hAnsi="Times New Roman" w:cs="Times New Roman"/>
          <w:bCs/>
          <w:sz w:val="24"/>
          <w:szCs w:val="24"/>
        </w:rPr>
        <w:t xml:space="preserve"> centras</w:t>
      </w:r>
      <w:r w:rsidRPr="00B15163">
        <w:rPr>
          <w:rFonts w:ascii="Times New Roman" w:hAnsi="Times New Roman" w:cs="Times New Roman"/>
          <w:bCs/>
          <w:sz w:val="24"/>
          <w:szCs w:val="24"/>
        </w:rPr>
        <w:t xml:space="preserve"> raštu ar skelbimu kviečia tiekėjus pateikti pasiūlymus ir perka prekes, paslaugas ar darbus iš pagal keliamus reikalavimus ir nustatytą pasiūlymo vertinimo kriterijų tinkamiausią pasiūlymą pateikusio dalyvio;</w:t>
      </w:r>
    </w:p>
    <w:p w:rsidR="00DF225B" w:rsidRPr="00B15163" w:rsidRDefault="00DF225B"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bCs/>
          <w:sz w:val="24"/>
          <w:szCs w:val="24"/>
        </w:rPr>
        <w:t xml:space="preserve">apklausa žodžiu – </w:t>
      </w:r>
      <w:r w:rsidRPr="00B15163">
        <w:rPr>
          <w:rFonts w:ascii="Times New Roman" w:hAnsi="Times New Roman" w:cs="Times New Roman"/>
          <w:bCs/>
          <w:sz w:val="24"/>
          <w:szCs w:val="24"/>
        </w:rPr>
        <w:t xml:space="preserve">mažos vertės </w:t>
      </w:r>
      <w:r w:rsidR="00DA1E24" w:rsidRPr="00B15163">
        <w:rPr>
          <w:rFonts w:ascii="Times New Roman" w:hAnsi="Times New Roman" w:cs="Times New Roman"/>
          <w:bCs/>
          <w:sz w:val="24"/>
          <w:szCs w:val="24"/>
        </w:rPr>
        <w:t xml:space="preserve">viešojo </w:t>
      </w:r>
      <w:r w:rsidRPr="00B15163">
        <w:rPr>
          <w:rFonts w:ascii="Times New Roman" w:hAnsi="Times New Roman" w:cs="Times New Roman"/>
          <w:bCs/>
          <w:sz w:val="24"/>
          <w:szCs w:val="24"/>
        </w:rPr>
        <w:t>pirkimo būdas, preliminari pirkimo sutarties vertė neviršija 3</w:t>
      </w:r>
      <w:r w:rsidR="00E870E5" w:rsidRPr="00B15163">
        <w:rPr>
          <w:rFonts w:ascii="Times New Roman" w:hAnsi="Times New Roman" w:cs="Times New Roman"/>
          <w:bCs/>
          <w:sz w:val="24"/>
          <w:szCs w:val="24"/>
        </w:rPr>
        <w:t xml:space="preserve"> </w:t>
      </w:r>
      <w:r w:rsidRPr="00B15163">
        <w:rPr>
          <w:rFonts w:ascii="Times New Roman" w:hAnsi="Times New Roman" w:cs="Times New Roman"/>
          <w:bCs/>
          <w:sz w:val="24"/>
          <w:szCs w:val="24"/>
        </w:rPr>
        <w:t xml:space="preserve">000,00 </w:t>
      </w:r>
      <w:r w:rsidR="00101897" w:rsidRPr="00B15163">
        <w:rPr>
          <w:rFonts w:ascii="Times New Roman" w:hAnsi="Times New Roman" w:cs="Times New Roman"/>
          <w:bCs/>
          <w:sz w:val="24"/>
          <w:szCs w:val="24"/>
        </w:rPr>
        <w:t>eurų</w:t>
      </w:r>
      <w:r w:rsidRPr="00B15163">
        <w:rPr>
          <w:rFonts w:ascii="Times New Roman" w:hAnsi="Times New Roman" w:cs="Times New Roman"/>
          <w:bCs/>
          <w:sz w:val="24"/>
          <w:szCs w:val="24"/>
        </w:rPr>
        <w:t xml:space="preserve"> be pridėtinės vertės mokesčio (toliau</w:t>
      </w:r>
      <w:r w:rsidR="00101897" w:rsidRPr="00B15163">
        <w:rPr>
          <w:rFonts w:ascii="Times New Roman" w:hAnsi="Times New Roman" w:cs="Times New Roman"/>
          <w:bCs/>
          <w:sz w:val="24"/>
          <w:szCs w:val="24"/>
        </w:rPr>
        <w:t xml:space="preserve"> </w:t>
      </w:r>
      <w:r w:rsidRPr="00B15163">
        <w:rPr>
          <w:rFonts w:ascii="Times New Roman" w:hAnsi="Times New Roman" w:cs="Times New Roman"/>
          <w:bCs/>
          <w:sz w:val="24"/>
          <w:szCs w:val="24"/>
        </w:rPr>
        <w:t xml:space="preserve">– PVM) ir kai </w:t>
      </w:r>
      <w:r w:rsidR="00AB4362" w:rsidRPr="00B15163">
        <w:rPr>
          <w:rFonts w:ascii="Times New Roman" w:hAnsi="Times New Roman" w:cs="Times New Roman"/>
          <w:bCs/>
          <w:sz w:val="24"/>
          <w:szCs w:val="24"/>
        </w:rPr>
        <w:t>Kompetencijų</w:t>
      </w:r>
      <w:r w:rsidR="002221E5" w:rsidRPr="00B15163">
        <w:rPr>
          <w:rFonts w:ascii="Times New Roman" w:hAnsi="Times New Roman" w:cs="Times New Roman"/>
          <w:bCs/>
          <w:sz w:val="24"/>
          <w:szCs w:val="24"/>
        </w:rPr>
        <w:t xml:space="preserve"> centras</w:t>
      </w:r>
      <w:r w:rsidRPr="00B15163">
        <w:rPr>
          <w:rFonts w:ascii="Times New Roman" w:hAnsi="Times New Roman" w:cs="Times New Roman"/>
          <w:bCs/>
          <w:sz w:val="24"/>
          <w:szCs w:val="24"/>
        </w:rPr>
        <w:t xml:space="preserve"> žodžiu kviečia tiekėjus pateikti pasiūlymus ir perka prekes, paslaugas ar darbus iš, pagal keliamus reikalavimus ir nustatytą pasiūlymo vertinimo kriterijų, tinkamiausią pasiūlymą pateikusio dalyvio;</w:t>
      </w:r>
    </w:p>
    <w:p w:rsidR="00DF225B" w:rsidRPr="00B15163" w:rsidRDefault="00DF225B"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bCs/>
          <w:sz w:val="24"/>
          <w:szCs w:val="24"/>
        </w:rPr>
        <w:t xml:space="preserve">kvalifikacijos patikrinimas </w:t>
      </w:r>
      <w:r w:rsidRPr="00B15163">
        <w:rPr>
          <w:rFonts w:ascii="Times New Roman" w:hAnsi="Times New Roman" w:cs="Times New Roman"/>
          <w:sz w:val="24"/>
          <w:szCs w:val="24"/>
        </w:rPr>
        <w:t>– procedūra, kurios metu tikrinama, ar tiekėjai atitinka pirkimo dokumentuose nurodytus minimalius kvalifikacijos reikalavimus;</w:t>
      </w:r>
    </w:p>
    <w:p w:rsidR="00B664D9" w:rsidRPr="00B15163" w:rsidRDefault="00B664D9"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bCs/>
          <w:sz w:val="24"/>
          <w:szCs w:val="24"/>
        </w:rPr>
        <w:t xml:space="preserve">mažos vertės viešasis pirkimas </w:t>
      </w:r>
      <w:r w:rsidRPr="00B15163">
        <w:rPr>
          <w:rFonts w:ascii="Times New Roman" w:hAnsi="Times New Roman" w:cs="Times New Roman"/>
          <w:bCs/>
          <w:sz w:val="24"/>
          <w:szCs w:val="24"/>
        </w:rPr>
        <w:t>(toliau</w:t>
      </w:r>
      <w:r w:rsidRPr="00B15163">
        <w:rPr>
          <w:rFonts w:ascii="Times New Roman" w:hAnsi="Times New Roman" w:cs="Times New Roman"/>
          <w:b/>
          <w:bCs/>
          <w:sz w:val="24"/>
          <w:szCs w:val="24"/>
        </w:rPr>
        <w:t xml:space="preserve"> </w:t>
      </w:r>
      <w:r w:rsidRPr="00B15163">
        <w:rPr>
          <w:rFonts w:ascii="Times New Roman" w:hAnsi="Times New Roman" w:cs="Times New Roman"/>
          <w:sz w:val="24"/>
          <w:szCs w:val="24"/>
        </w:rPr>
        <w:t>– mažos vertės pirkimas) – supaprastintas pirkimas, kai yra bent viena iš šių sąlygų:</w:t>
      </w:r>
    </w:p>
    <w:p w:rsidR="00B664D9" w:rsidRPr="00B15163" w:rsidRDefault="00B664D9" w:rsidP="00E870E5">
      <w:pPr>
        <w:numPr>
          <w:ilvl w:val="3"/>
          <w:numId w:val="11"/>
        </w:numPr>
        <w:tabs>
          <w:tab w:val="clear" w:pos="1077"/>
          <w:tab w:val="left" w:pos="1560"/>
        </w:tabs>
        <w:jc w:val="both"/>
        <w:rPr>
          <w:rFonts w:ascii="Times New Roman" w:hAnsi="Times New Roman" w:cs="Times New Roman"/>
          <w:sz w:val="24"/>
          <w:szCs w:val="24"/>
        </w:rPr>
      </w:pPr>
      <w:r w:rsidRPr="00B15163">
        <w:rPr>
          <w:rFonts w:ascii="Times New Roman" w:hAnsi="Times New Roman" w:cs="Times New Roman"/>
          <w:bCs/>
          <w:sz w:val="24"/>
          <w:szCs w:val="24"/>
        </w:rPr>
        <w:t>prekių ar paslaugų pirkimo vertė yra mažesnė</w:t>
      </w:r>
      <w:r w:rsidR="00E870E5" w:rsidRPr="00B15163">
        <w:rPr>
          <w:rFonts w:ascii="Times New Roman" w:hAnsi="Times New Roman" w:cs="Times New Roman"/>
          <w:sz w:val="24"/>
          <w:szCs w:val="24"/>
        </w:rPr>
        <w:t xml:space="preserve"> kaip 58 000 eurų (be PVM), o darbų pirkimo vertė mažesnė kaip 145 000 eurų (be PVM);</w:t>
      </w:r>
    </w:p>
    <w:p w:rsidR="00E870E5" w:rsidRPr="00B15163" w:rsidRDefault="00E870E5" w:rsidP="00E870E5">
      <w:pPr>
        <w:numPr>
          <w:ilvl w:val="3"/>
          <w:numId w:val="11"/>
        </w:numPr>
        <w:tabs>
          <w:tab w:val="clear" w:pos="1077"/>
          <w:tab w:val="left" w:pos="1560"/>
        </w:tabs>
        <w:jc w:val="both"/>
        <w:rPr>
          <w:rFonts w:ascii="Times New Roman" w:hAnsi="Times New Roman" w:cs="Times New Roman"/>
          <w:sz w:val="24"/>
          <w:szCs w:val="24"/>
        </w:rPr>
      </w:pPr>
      <w:r w:rsidRPr="00B15163">
        <w:rPr>
          <w:rFonts w:ascii="Times New Roman" w:hAnsi="Times New Roman" w:cs="Times New Roman"/>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145 000 eurų (be PVM);</w:t>
      </w:r>
    </w:p>
    <w:p w:rsidR="00DF225B" w:rsidRPr="00B15163" w:rsidRDefault="00DF225B" w:rsidP="00E870E5">
      <w:pPr>
        <w:numPr>
          <w:ilvl w:val="2"/>
          <w:numId w:val="11"/>
        </w:numPr>
        <w:tabs>
          <w:tab w:val="left" w:pos="1464"/>
        </w:tabs>
        <w:jc w:val="both"/>
        <w:rPr>
          <w:rFonts w:ascii="Times New Roman" w:hAnsi="Times New Roman" w:cs="Times New Roman"/>
          <w:sz w:val="24"/>
          <w:szCs w:val="24"/>
        </w:rPr>
      </w:pPr>
      <w:r w:rsidRPr="00B15163">
        <w:rPr>
          <w:rFonts w:ascii="Times New Roman" w:hAnsi="Times New Roman" w:cs="Times New Roman"/>
          <w:b/>
          <w:bCs/>
          <w:sz w:val="24"/>
          <w:szCs w:val="24"/>
        </w:rPr>
        <w:t xml:space="preserve">numatomo pirkimo vertė </w:t>
      </w:r>
      <w:r w:rsidRPr="00B15163">
        <w:rPr>
          <w:rFonts w:ascii="Times New Roman" w:hAnsi="Times New Roman" w:cs="Times New Roman"/>
          <w:sz w:val="24"/>
          <w:szCs w:val="24"/>
        </w:rPr>
        <w:t>(toliau</w:t>
      </w:r>
      <w:r w:rsidR="00101897" w:rsidRPr="00B15163">
        <w:rPr>
          <w:rFonts w:ascii="Times New Roman" w:hAnsi="Times New Roman" w:cs="Times New Roman"/>
          <w:sz w:val="24"/>
          <w:szCs w:val="24"/>
        </w:rPr>
        <w:t xml:space="preserve"> </w:t>
      </w:r>
      <w:r w:rsidRPr="00B15163">
        <w:rPr>
          <w:rFonts w:ascii="Times New Roman" w:hAnsi="Times New Roman" w:cs="Times New Roman"/>
          <w:sz w:val="24"/>
          <w:szCs w:val="24"/>
        </w:rPr>
        <w:t xml:space="preserve">– pirkimo vertė) – </w:t>
      </w:r>
      <w:r w:rsidR="00AB4362" w:rsidRPr="00B15163">
        <w:rPr>
          <w:rFonts w:ascii="Times New Roman" w:hAnsi="Times New Roman" w:cs="Times New Roman"/>
          <w:sz w:val="24"/>
          <w:szCs w:val="24"/>
        </w:rPr>
        <w:t>Kompetencijų</w:t>
      </w:r>
      <w:r w:rsidR="002221E5" w:rsidRPr="00B15163">
        <w:rPr>
          <w:rFonts w:ascii="Times New Roman" w:hAnsi="Times New Roman" w:cs="Times New Roman"/>
          <w:sz w:val="24"/>
          <w:szCs w:val="24"/>
        </w:rPr>
        <w:t xml:space="preserve"> centro</w:t>
      </w:r>
      <w:r w:rsidRPr="00B15163">
        <w:rPr>
          <w:rFonts w:ascii="Times New Roman" w:hAnsi="Times New Roman" w:cs="Times New Roman"/>
          <w:sz w:val="24"/>
          <w:szCs w:val="24"/>
        </w:rPr>
        <w:t xml:space="preserve"> numatomos sudaryti pirkimo sutarties vertė, skaičiuojama imant visą mokėtiną sumą be PVM, įskaitant visas pirkimo sutarties pasirinkimo ir atnaujinimo galimybes. </w:t>
      </w:r>
      <w:r w:rsidR="00101897" w:rsidRPr="00B15163">
        <w:rPr>
          <w:rFonts w:ascii="Times New Roman" w:hAnsi="Times New Roman" w:cs="Times New Roman"/>
          <w:sz w:val="24"/>
          <w:szCs w:val="24"/>
        </w:rPr>
        <w:t xml:space="preserve">Pirkimo vertė </w:t>
      </w:r>
      <w:r w:rsidRPr="00B15163">
        <w:rPr>
          <w:rFonts w:ascii="Times New Roman" w:hAnsi="Times New Roman" w:cs="Times New Roman"/>
          <w:sz w:val="24"/>
          <w:szCs w:val="24"/>
        </w:rPr>
        <w:t>skaičiuojama tokia, kokia ji yra pirkimo pradžioje, nustatytoje Viešųjų pirkimų įstatymo 7 straipsnio 2 dalyje;</w:t>
      </w:r>
    </w:p>
    <w:p w:rsidR="00B664D9" w:rsidRPr="00B15163" w:rsidRDefault="00B664D9"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sz w:val="24"/>
          <w:szCs w:val="24"/>
        </w:rPr>
        <w:t>pirkimo iniciatorius</w:t>
      </w:r>
      <w:r w:rsidRPr="00B15163">
        <w:rPr>
          <w:rFonts w:ascii="Times New Roman" w:hAnsi="Times New Roman" w:cs="Times New Roman"/>
          <w:sz w:val="24"/>
          <w:szCs w:val="24"/>
        </w:rPr>
        <w:t xml:space="preserve"> – Kompetencijų centro darbuotojas, kuris nurodė poreikį įsigyti reikalingų prekių, paslaugų ar darbų;</w:t>
      </w:r>
    </w:p>
    <w:p w:rsidR="00101897" w:rsidRPr="00B15163" w:rsidRDefault="00101897"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bCs/>
          <w:sz w:val="24"/>
          <w:szCs w:val="24"/>
        </w:rPr>
        <w:t xml:space="preserve">pirkimų organizatorius </w:t>
      </w:r>
      <w:r w:rsidRPr="00B15163">
        <w:rPr>
          <w:rFonts w:ascii="Times New Roman" w:hAnsi="Times New Roman" w:cs="Times New Roman"/>
          <w:sz w:val="24"/>
          <w:szCs w:val="24"/>
        </w:rPr>
        <w:t>– Kompetencijų centro direktoriaus paskirtas Kompetencijų centro darbuotojas, kuris Kompetencijų centro nustatyta tvarka organizuoja ir atlieka mažos vertės pirkimus, kai tokiems pirkimams atlikti nesudaroma Viešojo pirkimo komisija;</w:t>
      </w:r>
    </w:p>
    <w:p w:rsidR="00DF225B" w:rsidRPr="00B15163" w:rsidRDefault="00DF225B"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sz w:val="24"/>
          <w:szCs w:val="24"/>
        </w:rPr>
        <w:t>pirkimo komisija</w:t>
      </w:r>
      <w:r w:rsidRPr="00B15163">
        <w:rPr>
          <w:rFonts w:ascii="Times New Roman" w:hAnsi="Times New Roman" w:cs="Times New Roman"/>
          <w:sz w:val="24"/>
          <w:szCs w:val="24"/>
        </w:rPr>
        <w:t xml:space="preserve"> – </w:t>
      </w:r>
      <w:r w:rsidR="00AB4362" w:rsidRPr="00B15163">
        <w:rPr>
          <w:rFonts w:ascii="Times New Roman" w:hAnsi="Times New Roman" w:cs="Times New Roman"/>
          <w:sz w:val="24"/>
          <w:szCs w:val="24"/>
        </w:rPr>
        <w:t>Kompetencijų</w:t>
      </w:r>
      <w:r w:rsidRPr="00B15163">
        <w:rPr>
          <w:rFonts w:ascii="Times New Roman" w:hAnsi="Times New Roman" w:cs="Times New Roman"/>
          <w:sz w:val="24"/>
          <w:szCs w:val="24"/>
        </w:rPr>
        <w:t xml:space="preserve"> centro direktoriaus įsakymu iš ne mažiau kaip 3 asmenų sudaryta komisija, kuri </w:t>
      </w:r>
      <w:r w:rsidR="00AB4362" w:rsidRPr="00B15163">
        <w:rPr>
          <w:rFonts w:ascii="Times New Roman" w:hAnsi="Times New Roman" w:cs="Times New Roman"/>
          <w:sz w:val="24"/>
          <w:szCs w:val="24"/>
        </w:rPr>
        <w:t>Kompetencijų</w:t>
      </w:r>
      <w:r w:rsidRPr="00B15163">
        <w:rPr>
          <w:rFonts w:ascii="Times New Roman" w:hAnsi="Times New Roman" w:cs="Times New Roman"/>
          <w:sz w:val="24"/>
          <w:szCs w:val="24"/>
        </w:rPr>
        <w:t xml:space="preserve"> centro nustatyta tvarka organizuoja ir atlieka pirkimu</w:t>
      </w:r>
      <w:r w:rsidR="00DA1E24" w:rsidRPr="00B15163">
        <w:rPr>
          <w:rFonts w:ascii="Times New Roman" w:hAnsi="Times New Roman" w:cs="Times New Roman"/>
          <w:sz w:val="24"/>
          <w:szCs w:val="24"/>
        </w:rPr>
        <w:t>s (toliau – Komisija)</w:t>
      </w:r>
      <w:r w:rsidRPr="00B15163">
        <w:rPr>
          <w:rFonts w:ascii="Times New Roman" w:hAnsi="Times New Roman" w:cs="Times New Roman"/>
          <w:sz w:val="24"/>
          <w:szCs w:val="24"/>
        </w:rPr>
        <w:t>;</w:t>
      </w:r>
    </w:p>
    <w:p w:rsidR="00D62EF6" w:rsidRPr="00B15163" w:rsidRDefault="00D62EF6"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bCs/>
          <w:sz w:val="24"/>
          <w:szCs w:val="24"/>
        </w:rPr>
        <w:t xml:space="preserve">preliminari numatomos sudaryti pirkimo sutarties vertė – </w:t>
      </w:r>
      <w:r w:rsidR="00AB4362" w:rsidRPr="00B15163">
        <w:rPr>
          <w:rFonts w:ascii="Times New Roman" w:hAnsi="Times New Roman" w:cs="Times New Roman"/>
          <w:sz w:val="24"/>
          <w:szCs w:val="24"/>
        </w:rPr>
        <w:t>Kompetencijų</w:t>
      </w:r>
      <w:r w:rsidRPr="00B15163">
        <w:rPr>
          <w:rFonts w:ascii="Times New Roman" w:hAnsi="Times New Roman" w:cs="Times New Roman"/>
          <w:sz w:val="24"/>
          <w:szCs w:val="24"/>
        </w:rPr>
        <w:t xml:space="preserve"> centro numatomos sudaryti pirkimo sutarties vertė, skaičiuojama imant visą mokėtiną sumą be PVM, įskaitant visas pirkimo sutarties pasirinkimo ir atnaujinimo galimybes;</w:t>
      </w:r>
    </w:p>
    <w:p w:rsidR="00DF225B" w:rsidRPr="00B15163" w:rsidRDefault="00D62EF6" w:rsidP="002221E5">
      <w:pPr>
        <w:numPr>
          <w:ilvl w:val="2"/>
          <w:numId w:val="11"/>
        </w:numPr>
        <w:tabs>
          <w:tab w:val="clear" w:pos="851"/>
          <w:tab w:val="left" w:pos="1464"/>
        </w:tabs>
        <w:jc w:val="both"/>
        <w:rPr>
          <w:rFonts w:ascii="Times New Roman" w:hAnsi="Times New Roman" w:cs="Times New Roman"/>
          <w:sz w:val="24"/>
          <w:szCs w:val="24"/>
        </w:rPr>
      </w:pPr>
      <w:r w:rsidRPr="00B15163">
        <w:rPr>
          <w:rFonts w:ascii="Times New Roman" w:hAnsi="Times New Roman" w:cs="Times New Roman"/>
          <w:b/>
          <w:bCs/>
          <w:sz w:val="24"/>
          <w:szCs w:val="24"/>
        </w:rPr>
        <w:lastRenderedPageBreak/>
        <w:t>s</w:t>
      </w:r>
      <w:r w:rsidR="002221E5" w:rsidRPr="00B15163">
        <w:rPr>
          <w:rFonts w:ascii="Times New Roman" w:hAnsi="Times New Roman" w:cs="Times New Roman"/>
          <w:b/>
          <w:bCs/>
          <w:sz w:val="24"/>
          <w:szCs w:val="24"/>
        </w:rPr>
        <w:t xml:space="preserve">upaprastintas atviras konkursas </w:t>
      </w:r>
      <w:r w:rsidR="002221E5" w:rsidRPr="00B15163">
        <w:rPr>
          <w:rFonts w:ascii="Times New Roman" w:hAnsi="Times New Roman" w:cs="Times New Roman"/>
          <w:sz w:val="24"/>
          <w:szCs w:val="24"/>
        </w:rPr>
        <w:t>– supaprastinto (išskyrus mažos vertės) pirkimo būdas, kai apie pirkimą skelbiama viešai ir kiekvienas suinteresuotas tiekėjas gali pateikti pasiūlym</w:t>
      </w:r>
      <w:r w:rsidR="003A4A1A" w:rsidRPr="00B15163">
        <w:rPr>
          <w:rFonts w:ascii="Times New Roman" w:hAnsi="Times New Roman" w:cs="Times New Roman"/>
          <w:noProof/>
          <w:sz w:val="24"/>
          <w:szCs w:val="24"/>
          <w:lang w:eastAsia="lt-LT"/>
        </w:rPr>
        <w:drawing>
          <wp:anchor distT="0" distB="0" distL="114300" distR="114300" simplePos="0" relativeHeight="251657728" behindDoc="1" locked="0" layoutInCell="0" allowOverlap="1">
            <wp:simplePos x="0" y="0"/>
            <wp:positionH relativeFrom="page">
              <wp:posOffset>6134735</wp:posOffset>
            </wp:positionH>
            <wp:positionV relativeFrom="page">
              <wp:posOffset>1803400</wp:posOffset>
            </wp:positionV>
            <wp:extent cx="457200" cy="127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7200" cy="12700"/>
                    </a:xfrm>
                    <a:prstGeom prst="rect">
                      <a:avLst/>
                    </a:prstGeom>
                    <a:noFill/>
                  </pic:spPr>
                </pic:pic>
              </a:graphicData>
            </a:graphic>
          </wp:anchor>
        </w:drawing>
      </w:r>
      <w:r w:rsidR="002221E5" w:rsidRPr="00B15163">
        <w:rPr>
          <w:rFonts w:ascii="Times New Roman" w:hAnsi="Times New Roman" w:cs="Times New Roman"/>
          <w:sz w:val="24"/>
          <w:szCs w:val="24"/>
        </w:rPr>
        <w:t>ą;</w:t>
      </w:r>
    </w:p>
    <w:p w:rsidR="001F62B6" w:rsidRPr="00B15163" w:rsidRDefault="001F62B6" w:rsidP="002221E5">
      <w:pPr>
        <w:numPr>
          <w:ilvl w:val="2"/>
          <w:numId w:val="11"/>
        </w:numPr>
        <w:tabs>
          <w:tab w:val="clear" w:pos="851"/>
          <w:tab w:val="left" w:pos="1464"/>
          <w:tab w:val="num" w:pos="1512"/>
        </w:tabs>
        <w:jc w:val="both"/>
        <w:rPr>
          <w:rFonts w:ascii="Times New Roman" w:hAnsi="Times New Roman" w:cs="Times New Roman"/>
          <w:sz w:val="24"/>
          <w:szCs w:val="24"/>
        </w:rPr>
      </w:pPr>
      <w:r w:rsidRPr="00B15163">
        <w:rPr>
          <w:rFonts w:ascii="Times New Roman" w:hAnsi="Times New Roman" w:cs="Times New Roman"/>
          <w:b/>
          <w:bCs/>
          <w:sz w:val="24"/>
          <w:szCs w:val="24"/>
        </w:rPr>
        <w:t xml:space="preserve">supaprastintos skelbiamos derybos </w:t>
      </w:r>
      <w:r w:rsidRPr="00B15163">
        <w:rPr>
          <w:rFonts w:ascii="Times New Roman" w:hAnsi="Times New Roman" w:cs="Times New Roman"/>
          <w:sz w:val="24"/>
          <w:szCs w:val="24"/>
        </w:rPr>
        <w:t xml:space="preserve">– supaprastinto (išskyrus mažos vertės) pirkimo būdas, kai </w:t>
      </w:r>
      <w:r w:rsidR="00C90A66" w:rsidRPr="00B15163">
        <w:rPr>
          <w:rFonts w:ascii="Times New Roman" w:hAnsi="Times New Roman" w:cs="Times New Roman"/>
          <w:sz w:val="24"/>
          <w:szCs w:val="24"/>
        </w:rPr>
        <w:t>paraiškas dalyvauti derybose gali pateikti visi tiekėjai, o Kompetencijų centras konsultuojasi su visais ar atrinktais kandidatais ir su vienu ar keliais iš jų derasi dėl pirkimo sutarties sąlygų</w:t>
      </w:r>
      <w:r w:rsidR="00101897" w:rsidRPr="00B15163">
        <w:rPr>
          <w:rFonts w:ascii="Times New Roman" w:hAnsi="Times New Roman" w:cs="Times New Roman"/>
          <w:sz w:val="24"/>
          <w:szCs w:val="24"/>
        </w:rPr>
        <w:t>.</w:t>
      </w:r>
    </w:p>
    <w:p w:rsidR="00D93C22" w:rsidRPr="00B15163" w:rsidRDefault="00D93C22"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Kitos Taisyklėse vartojamos pagrindinės sąvokos yra apibrėžtos Viešųjų pirkimų įstatyme.</w:t>
      </w:r>
    </w:p>
    <w:p w:rsidR="00D93C22" w:rsidRPr="00B15163" w:rsidRDefault="00D93C22" w:rsidP="0003568B">
      <w:pPr>
        <w:numPr>
          <w:ilvl w:val="1"/>
          <w:numId w:val="11"/>
        </w:numPr>
        <w:tabs>
          <w:tab w:val="clear" w:pos="792"/>
          <w:tab w:val="left" w:pos="1296"/>
        </w:tabs>
        <w:jc w:val="both"/>
        <w:rPr>
          <w:rFonts w:ascii="Times New Roman" w:hAnsi="Times New Roman" w:cs="Times New Roman"/>
          <w:sz w:val="24"/>
          <w:szCs w:val="24"/>
        </w:rPr>
      </w:pPr>
      <w:r w:rsidRPr="00B15163">
        <w:rPr>
          <w:rFonts w:ascii="Times New Roman" w:hAnsi="Times New Roman" w:cs="Times New Roman"/>
          <w:sz w:val="24"/>
          <w:szCs w:val="24"/>
        </w:rPr>
        <w:t>Pasikeitus Taisyklėse minimiems teisės aktams ar rekomendacinio pobūdžio dokumentams, taikomos aktualios tų teisės aktų ar rekomendacinio pobūdžio dokumentų redakcijos nuostatos.</w:t>
      </w:r>
    </w:p>
    <w:p w:rsidR="00B664D9" w:rsidRPr="00B15163" w:rsidRDefault="00B664D9" w:rsidP="00B664D9">
      <w:pPr>
        <w:tabs>
          <w:tab w:val="left" w:pos="1296"/>
        </w:tabs>
        <w:ind w:left="851" w:firstLine="0"/>
        <w:jc w:val="both"/>
        <w:rPr>
          <w:rFonts w:ascii="Times New Roman" w:hAnsi="Times New Roman" w:cs="Times New Roman"/>
          <w:sz w:val="24"/>
          <w:szCs w:val="24"/>
        </w:rPr>
      </w:pPr>
    </w:p>
    <w:p w:rsidR="0003568B" w:rsidRPr="00B15163" w:rsidRDefault="0003568B"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SUPAPRASTINTŲ PIRKIMŲ BŪDAI</w:t>
      </w:r>
    </w:p>
    <w:p w:rsidR="00D93C22" w:rsidRPr="00B15163" w:rsidRDefault="00D93C22"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Pirkimai, išskyrus mažos vertės pirkimus, atliekami šiais būdais:</w:t>
      </w:r>
    </w:p>
    <w:p w:rsidR="001F62B6" w:rsidRPr="00B15163" w:rsidRDefault="001F62B6" w:rsidP="001F62B6">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supaprastinto atviro konkurso;</w:t>
      </w:r>
    </w:p>
    <w:p w:rsidR="001F62B6" w:rsidRPr="00B15163" w:rsidRDefault="001F62B6" w:rsidP="001F62B6">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supaprastin</w:t>
      </w:r>
      <w:r w:rsidR="00963A3F" w:rsidRPr="00B15163">
        <w:rPr>
          <w:rFonts w:ascii="Times New Roman" w:hAnsi="Times New Roman" w:cs="Times New Roman"/>
          <w:sz w:val="24"/>
          <w:szCs w:val="24"/>
        </w:rPr>
        <w:t>tų skelbiamų derybų.</w:t>
      </w:r>
    </w:p>
    <w:p w:rsidR="001F62B6" w:rsidRPr="00B15163" w:rsidRDefault="001F62B6"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Mažos vertės pirkimai atliekami šiais būdais:</w:t>
      </w:r>
    </w:p>
    <w:p w:rsidR="001F62B6" w:rsidRPr="00B15163" w:rsidRDefault="001F62B6" w:rsidP="001F62B6">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apklausos raštu;</w:t>
      </w:r>
    </w:p>
    <w:p w:rsidR="001F62B6" w:rsidRPr="00B15163" w:rsidRDefault="001F62B6" w:rsidP="001F62B6">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apklausos žodžiu.</w:t>
      </w:r>
    </w:p>
    <w:p w:rsidR="00D93C22" w:rsidRPr="00B15163" w:rsidRDefault="00D93C22"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Atlikdama</w:t>
      </w:r>
      <w:r w:rsidR="004840ED" w:rsidRPr="00B15163">
        <w:rPr>
          <w:rFonts w:ascii="Times New Roman" w:hAnsi="Times New Roman" w:cs="Times New Roman"/>
          <w:sz w:val="24"/>
          <w:szCs w:val="24"/>
        </w:rPr>
        <w:t>s</w:t>
      </w:r>
      <w:r w:rsidRPr="00B15163">
        <w:rPr>
          <w:rFonts w:ascii="Times New Roman" w:hAnsi="Times New Roman" w:cs="Times New Roman"/>
          <w:sz w:val="24"/>
          <w:szCs w:val="24"/>
        </w:rPr>
        <w:t xml:space="preserve"> pirkimus </w:t>
      </w:r>
      <w:r w:rsidR="00AB4362" w:rsidRPr="00B15163">
        <w:rPr>
          <w:rFonts w:ascii="Times New Roman" w:hAnsi="Times New Roman" w:cs="Times New Roman"/>
          <w:sz w:val="24"/>
          <w:szCs w:val="24"/>
        </w:rPr>
        <w:t>Kompetencijų</w:t>
      </w:r>
      <w:r w:rsidR="004840ED" w:rsidRPr="00B15163">
        <w:rPr>
          <w:rFonts w:ascii="Times New Roman" w:hAnsi="Times New Roman" w:cs="Times New Roman"/>
          <w:sz w:val="24"/>
          <w:szCs w:val="24"/>
        </w:rPr>
        <w:t xml:space="preserve"> centras</w:t>
      </w:r>
      <w:r w:rsidRPr="00B15163">
        <w:rPr>
          <w:rFonts w:ascii="Times New Roman" w:hAnsi="Times New Roman" w:cs="Times New Roman"/>
          <w:sz w:val="24"/>
          <w:szCs w:val="24"/>
        </w:rPr>
        <w:t xml:space="preserve"> atsižvelgia į visuomenės poreikius socialinėje srityje, siekia paskatinti smulkaus ir vidutinio verslo subjektų dalyvavimą pirkimuose, vadovaujasi Viešųjų pirkimų įstatymo 91 straipsnio, kitų teisės aktų nuostatomis.</w:t>
      </w:r>
    </w:p>
    <w:p w:rsidR="00D93C22" w:rsidRPr="00B15163" w:rsidRDefault="00AB4362"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Kompetencijų</w:t>
      </w:r>
      <w:r w:rsidR="004840ED" w:rsidRPr="00B15163">
        <w:rPr>
          <w:rFonts w:ascii="Times New Roman" w:hAnsi="Times New Roman" w:cs="Times New Roman"/>
          <w:sz w:val="24"/>
          <w:szCs w:val="24"/>
        </w:rPr>
        <w:t xml:space="preserve"> centras</w:t>
      </w:r>
      <w:r w:rsidR="00D93C22" w:rsidRPr="00B15163">
        <w:rPr>
          <w:rFonts w:ascii="Times New Roman" w:hAnsi="Times New Roman" w:cs="Times New Roman"/>
          <w:sz w:val="24"/>
          <w:szCs w:val="24"/>
        </w:rPr>
        <w:t xml:space="preserve"> privalo įsigyti prekes, paslaugas ir darbus iš viešosios įstaigos CPO LT, atliekančios centrinės perkančiosios organizacijos funkcijas, elektroninio katalogo CPO. lt</w:t>
      </w:r>
      <w:r w:rsidR="00D93C22" w:rsidRPr="00B15163">
        <w:rPr>
          <w:rFonts w:ascii="Times New Roman" w:hAnsi="Times New Roman" w:cs="Times New Roman"/>
          <w:sz w:val="24"/>
          <w:szCs w:val="24"/>
          <w:vertAlign w:val="superscript"/>
        </w:rPr>
        <w:t>TM</w:t>
      </w:r>
      <w:r w:rsidR="00D93C22" w:rsidRPr="00B15163">
        <w:rPr>
          <w:rFonts w:ascii="Times New Roman" w:hAnsi="Times New Roman" w:cs="Times New Roman"/>
          <w:sz w:val="24"/>
          <w:szCs w:val="24"/>
        </w:rPr>
        <w:t xml:space="preserve"> (toliau</w:t>
      </w:r>
      <w:r w:rsidR="00021C59" w:rsidRPr="00B15163">
        <w:rPr>
          <w:rFonts w:ascii="Times New Roman" w:hAnsi="Times New Roman" w:cs="Times New Roman"/>
          <w:sz w:val="24"/>
          <w:szCs w:val="24"/>
        </w:rPr>
        <w:t xml:space="preserve"> </w:t>
      </w:r>
      <w:r w:rsidR="00D93C22" w:rsidRPr="00B15163">
        <w:rPr>
          <w:rFonts w:ascii="Times New Roman" w:hAnsi="Times New Roman" w:cs="Times New Roman"/>
          <w:sz w:val="24"/>
          <w:szCs w:val="24"/>
        </w:rPr>
        <w:t xml:space="preserve">– elektroninis katalogas), kai elektroniniame kataloge siūlomos prekės, paslaugos ar darbai atitinka </w:t>
      </w:r>
      <w:r w:rsidRPr="00B15163">
        <w:rPr>
          <w:rFonts w:ascii="Times New Roman" w:hAnsi="Times New Roman" w:cs="Times New Roman"/>
          <w:sz w:val="24"/>
          <w:szCs w:val="24"/>
        </w:rPr>
        <w:t>Kompetencijų</w:t>
      </w:r>
      <w:r w:rsidR="004840ED" w:rsidRPr="00B15163">
        <w:rPr>
          <w:rFonts w:ascii="Times New Roman" w:hAnsi="Times New Roman" w:cs="Times New Roman"/>
          <w:sz w:val="24"/>
          <w:szCs w:val="24"/>
        </w:rPr>
        <w:t xml:space="preserve"> centro</w:t>
      </w:r>
      <w:r w:rsidR="00D93C22" w:rsidRPr="00B15163">
        <w:rPr>
          <w:rFonts w:ascii="Times New Roman" w:hAnsi="Times New Roman" w:cs="Times New Roman"/>
          <w:sz w:val="24"/>
          <w:szCs w:val="24"/>
        </w:rPr>
        <w:t xml:space="preserve"> poreikius ir </w:t>
      </w:r>
      <w:r w:rsidRPr="00B15163">
        <w:rPr>
          <w:rFonts w:ascii="Times New Roman" w:hAnsi="Times New Roman" w:cs="Times New Roman"/>
          <w:sz w:val="24"/>
          <w:szCs w:val="24"/>
        </w:rPr>
        <w:t>Kompetencijų</w:t>
      </w:r>
      <w:r w:rsidR="004840ED" w:rsidRPr="00B15163">
        <w:rPr>
          <w:rFonts w:ascii="Times New Roman" w:hAnsi="Times New Roman" w:cs="Times New Roman"/>
          <w:sz w:val="24"/>
          <w:szCs w:val="24"/>
        </w:rPr>
        <w:t xml:space="preserve"> centras</w:t>
      </w:r>
      <w:r w:rsidR="00D93C22" w:rsidRPr="00B15163">
        <w:rPr>
          <w:rFonts w:ascii="Times New Roman" w:hAnsi="Times New Roman" w:cs="Times New Roman"/>
          <w:sz w:val="24"/>
          <w:szCs w:val="24"/>
        </w:rPr>
        <w:t xml:space="preserve"> negali jų įsigyti efektyvesniu būdu racionaliai naudodama</w:t>
      </w:r>
      <w:r w:rsidR="004840ED" w:rsidRPr="00B15163">
        <w:rPr>
          <w:rFonts w:ascii="Times New Roman" w:hAnsi="Times New Roman" w:cs="Times New Roman"/>
          <w:sz w:val="24"/>
          <w:szCs w:val="24"/>
        </w:rPr>
        <w:t>s</w:t>
      </w:r>
      <w:r w:rsidR="00D93C22" w:rsidRPr="00B15163">
        <w:rPr>
          <w:rFonts w:ascii="Times New Roman" w:hAnsi="Times New Roman" w:cs="Times New Roman"/>
          <w:sz w:val="24"/>
          <w:szCs w:val="24"/>
        </w:rPr>
        <w:t xml:space="preserve"> tam skirtas lėšas. Pirkimo organizatorius ar </w:t>
      </w:r>
      <w:r w:rsidR="00F57D6D" w:rsidRPr="00B15163">
        <w:rPr>
          <w:rFonts w:ascii="Times New Roman" w:hAnsi="Times New Roman" w:cs="Times New Roman"/>
          <w:sz w:val="24"/>
          <w:szCs w:val="24"/>
        </w:rPr>
        <w:t>K</w:t>
      </w:r>
      <w:r w:rsidR="00D93C22" w:rsidRPr="00B15163">
        <w:rPr>
          <w:rFonts w:ascii="Times New Roman" w:hAnsi="Times New Roman" w:cs="Times New Roman"/>
          <w:sz w:val="24"/>
          <w:szCs w:val="24"/>
        </w:rPr>
        <w:t>omisija privalo motyvuoti savo sprendimą neatlikti elektroniniame kataloge siūlomų prekių, paslaugų ar darbų pirkimo ir saugoti tai patvirtinantį dokumentą kartu su kitais pirkimo dokumentais Viešųjų pirkimų įstatymo 21 straipsnyje nustatyta tvarka.</w:t>
      </w:r>
    </w:p>
    <w:p w:rsidR="003A4A1A" w:rsidRPr="00B15163" w:rsidRDefault="003A4A1A"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 xml:space="preserve">Pirkimus, kurių preliminari numatomos sudaryti pirkimo sutarties vertė neviršija </w:t>
      </w:r>
      <w:r w:rsidRPr="00B15163">
        <w:rPr>
          <w:rFonts w:ascii="Times New Roman" w:hAnsi="Times New Roman" w:cs="Times New Roman"/>
          <w:sz w:val="24"/>
          <w:szCs w:val="24"/>
        </w:rPr>
        <w:br/>
        <w:t xml:space="preserve">10 000,00 eurų (be PVM), vykdo pirkimų organizatorius; pirkimus, kurių preliminari numatomos sudaryti pirkimo sutarties vertė viršija 10 000,00 eurų (be PVM), vykdo </w:t>
      </w:r>
      <w:r w:rsidR="00DA1E24" w:rsidRPr="00B15163">
        <w:rPr>
          <w:rFonts w:ascii="Times New Roman" w:hAnsi="Times New Roman" w:cs="Times New Roman"/>
          <w:sz w:val="24"/>
          <w:szCs w:val="24"/>
        </w:rPr>
        <w:t>K</w:t>
      </w:r>
      <w:r w:rsidRPr="00B15163">
        <w:rPr>
          <w:rFonts w:ascii="Times New Roman" w:hAnsi="Times New Roman" w:cs="Times New Roman"/>
          <w:sz w:val="24"/>
          <w:szCs w:val="24"/>
        </w:rPr>
        <w:t>omisija, jei Kompetencijų centro direktorius nenusprendžia kitaip.</w:t>
      </w:r>
    </w:p>
    <w:p w:rsidR="003A4A1A" w:rsidRPr="00B15163" w:rsidRDefault="003A4A1A"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Kompetencijų centras, atlikdamas pirkimus, gali taikyti elektronines procedūras – elektroninį aukcioną ir dinaminę pirkimų sistemą vadovaudamasis Viešųjų pirkimų įstatymo 64-65 straipsniais. Kompetencijų centras elektroninį aukcioną gali taikyti vykdydamas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w:t>
      </w:r>
    </w:p>
    <w:p w:rsidR="004840ED" w:rsidRPr="00B15163" w:rsidRDefault="004840ED"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Pirkimas, įskaitant mažos vertės pirkimą, supaprastinto atviro</w:t>
      </w:r>
      <w:r w:rsidR="00963A3F" w:rsidRPr="00B15163">
        <w:rPr>
          <w:rFonts w:ascii="Times New Roman" w:hAnsi="Times New Roman" w:cs="Times New Roman"/>
          <w:sz w:val="24"/>
          <w:szCs w:val="24"/>
        </w:rPr>
        <w:t xml:space="preserve"> </w:t>
      </w:r>
      <w:r w:rsidRPr="00B15163">
        <w:rPr>
          <w:rFonts w:ascii="Times New Roman" w:hAnsi="Times New Roman" w:cs="Times New Roman"/>
          <w:sz w:val="24"/>
          <w:szCs w:val="24"/>
        </w:rPr>
        <w:t>konkurso būdu gali būti atliktas visais atvejais, tinkamai apie jį paskelbus.</w:t>
      </w:r>
    </w:p>
    <w:p w:rsidR="00076021" w:rsidRPr="00B15163" w:rsidRDefault="009D5380"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Pirkimas supaprastintų skelbiamų derybų būdu gali būti vykdomas esant bent vienai iš šių sąlygų:</w:t>
      </w:r>
    </w:p>
    <w:p w:rsidR="004840ED" w:rsidRPr="00B15163" w:rsidRDefault="00C21341" w:rsidP="009D5380">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jeigu atviram konkursui visi pateikti pasiūlymai nepriimtini arba nevisiškai atitinka pirkimo dokumentuose nustatytus reikalavimus, o pirkimo sąlygos iš esmės nekeičiamos;</w:t>
      </w:r>
    </w:p>
    <w:p w:rsidR="00C21341" w:rsidRPr="00B15163" w:rsidRDefault="00C21341" w:rsidP="009D5380">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išimtiniu atveju, kai dėl perkamų prekių, paslaugų ar darbų pobūdžio arba su tuo susijusios rizikos Kompetencijų centras negali iš anksto prognozuoti visos kainos;</w:t>
      </w:r>
    </w:p>
    <w:p w:rsidR="00C21341" w:rsidRPr="00B15163" w:rsidRDefault="00C21341" w:rsidP="009D5380">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jeigu perkamų paslaugų, be kita ko (</w:t>
      </w:r>
      <w:r w:rsidRPr="00B15163">
        <w:rPr>
          <w:rFonts w:ascii="Times New Roman" w:hAnsi="Times New Roman" w:cs="Times New Roman"/>
          <w:i/>
          <w:sz w:val="24"/>
          <w:szCs w:val="24"/>
        </w:rPr>
        <w:t>inter alia</w:t>
      </w:r>
      <w:r w:rsidRPr="00B15163">
        <w:rPr>
          <w:rFonts w:ascii="Times New Roman" w:hAnsi="Times New Roman" w:cs="Times New Roman"/>
          <w:sz w:val="24"/>
          <w:szCs w:val="24"/>
        </w:rPr>
        <w:t>), Viešųjų pirkimų įstatymo 2 priedėlio A paslaugų sąraše nurodytų 6 kategorijos ir intelektinių paslaugų, pavyzdžiui, darbų projektavimo, pobūdis neleidžia nustatyti pakankamai tikslios perkamų paslaugų specifikacijos, kuri padėtų išrinkti geriausią pasiūlymą atviro konkurso būdu.</w:t>
      </w:r>
    </w:p>
    <w:p w:rsidR="00D62EF6" w:rsidRPr="00B15163" w:rsidRDefault="00D62EF6"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Apklausa raštu</w:t>
      </w:r>
      <w:r w:rsidR="00F75FD9" w:rsidRPr="00B15163">
        <w:rPr>
          <w:rFonts w:ascii="Times New Roman" w:hAnsi="Times New Roman" w:cs="Times New Roman"/>
          <w:sz w:val="24"/>
          <w:szCs w:val="24"/>
        </w:rPr>
        <w:t>,</w:t>
      </w:r>
      <w:r w:rsidRPr="00B15163">
        <w:rPr>
          <w:rFonts w:ascii="Times New Roman" w:hAnsi="Times New Roman" w:cs="Times New Roman"/>
          <w:sz w:val="24"/>
          <w:szCs w:val="24"/>
        </w:rPr>
        <w:t xml:space="preserve"> neskelbiant</w:t>
      </w:r>
      <w:r w:rsidR="00F75FD9" w:rsidRPr="00B15163">
        <w:rPr>
          <w:rFonts w:ascii="Times New Roman" w:hAnsi="Times New Roman" w:cs="Times New Roman"/>
          <w:sz w:val="24"/>
          <w:szCs w:val="24"/>
        </w:rPr>
        <w:t xml:space="preserve"> viešai ir apklausiant vieną tiekėją gali būti vykdoma:</w:t>
      </w:r>
    </w:p>
    <w:p w:rsidR="00F75FD9" w:rsidRPr="00B15163" w:rsidRDefault="00F75FD9" w:rsidP="00F75FD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preliminariai numatomos sudaryti pirkimo sutarties vertei neviršijant 10 000 eurų (be PVM);</w:t>
      </w:r>
    </w:p>
    <w:p w:rsidR="00F75FD9" w:rsidRPr="00B15163" w:rsidRDefault="00F75FD9" w:rsidP="00F75FD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pirkimas, apie kurį buvo skelbta, neįvyko, nes nebuvo gauta paraiškų ar pasiūlymų;</w:t>
      </w:r>
    </w:p>
    <w:p w:rsidR="00F75FD9" w:rsidRPr="00B15163" w:rsidRDefault="00F75FD9" w:rsidP="00F75FD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dėl įvykių, kurių Kompetencijų centras negalėjo iš anksto numatyti, būtina skubiai įsigyti reikalingų prekių, paslaugų ar darbų. Aplinkybės, kuriomis grindžiama ypatinga skuba, negali priklausyti nuo Kompetencijų centro;</w:t>
      </w:r>
    </w:p>
    <w:p w:rsidR="00F75FD9" w:rsidRPr="00B15163" w:rsidRDefault="00F75FD9" w:rsidP="00F75FD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F75FD9" w:rsidRPr="00B15163" w:rsidRDefault="00F75FD9" w:rsidP="00F75FD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kai Kompetencijų centras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Kompetencijų centrui įsigijus skirtingų techninių charakteristikų prekių ar paslaugų, jis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75FD9" w:rsidRPr="00B15163" w:rsidRDefault="00C13949" w:rsidP="00F75FD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ypač palankiomis sąlygomis perkama iš bankrutuojančių, likviduojamų ar restruktūrizuojamų ūkio subjektų;</w:t>
      </w:r>
    </w:p>
    <w:p w:rsidR="00C61C14" w:rsidRPr="00B15163" w:rsidRDefault="00C61C14" w:rsidP="00F75FD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perkamos prekės ir paslaugos naudojant reprezentacinėms išlaidoms skirtas lėšas;</w:t>
      </w:r>
    </w:p>
    <w:p w:rsidR="004E04C0" w:rsidRPr="00B15163" w:rsidRDefault="004E04C0" w:rsidP="00F75FD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perkamos prekės gaminamos tik mokslo, eksperimentavimo, studijų ar techninio tobulinimo tikslais, nesiekiant gauti pelno arba padengti mokslo ar tobulinimo išlaidų;</w:t>
      </w:r>
    </w:p>
    <w:p w:rsidR="00C13949" w:rsidRPr="00B15163" w:rsidRDefault="00C13949" w:rsidP="00F75FD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perkamos licencijos naudotis bibliotekiniais dokumentais ar duomenų (informacinėmis) bazėmis;</w:t>
      </w:r>
    </w:p>
    <w:p w:rsidR="004E04C0" w:rsidRPr="00B15163" w:rsidRDefault="004E04C0" w:rsidP="004E04C0">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perkami archyvų ir bibliotekų dokumentai, prenumeruojami laikraščiai ir žurnalai</w:t>
      </w:r>
      <w:r w:rsidR="005D799F" w:rsidRPr="00B15163">
        <w:rPr>
          <w:rFonts w:ascii="Times New Roman" w:hAnsi="Times New Roman" w:cs="Times New Roman"/>
          <w:sz w:val="24"/>
          <w:szCs w:val="24"/>
        </w:rPr>
        <w:t xml:space="preserve"> ar kita periodinė literatūra</w:t>
      </w:r>
      <w:r w:rsidRPr="00B15163">
        <w:rPr>
          <w:rFonts w:ascii="Times New Roman" w:hAnsi="Times New Roman" w:cs="Times New Roman"/>
          <w:sz w:val="24"/>
          <w:szCs w:val="24"/>
        </w:rPr>
        <w:t>;</w:t>
      </w:r>
    </w:p>
    <w:p w:rsidR="00C13949" w:rsidRPr="00B15163" w:rsidRDefault="00C13949" w:rsidP="004E04C0">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4E04C0" w:rsidRPr="00B15163" w:rsidRDefault="004E04C0" w:rsidP="00C61C14">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perkamos knygos, vadovėliai ir kita mokomoji literatūra;</w:t>
      </w:r>
    </w:p>
    <w:p w:rsidR="004E04C0" w:rsidRPr="00B15163" w:rsidRDefault="004E04C0" w:rsidP="00C61C14">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perkamos gėlės, vainikai;</w:t>
      </w:r>
    </w:p>
    <w:p w:rsidR="004E04C0" w:rsidRPr="00B15163" w:rsidRDefault="004E04C0" w:rsidP="00C61C14">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perkamos svečių maitinimo ar apgyvendinimo paslaugos;</w:t>
      </w:r>
    </w:p>
    <w:p w:rsidR="004E04C0" w:rsidRPr="00B15163" w:rsidRDefault="005D799F" w:rsidP="00C61C14">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kai egzistuoja trumpalaikės aplinkybės, suteikiančios galimybę reikalingas prekes ar paslaugas įsigyti už mažesnę nei rinkos kainą (šventinės nuolaidos, išpardavimai, specialūs išpardavimai ir pan.);</w:t>
      </w:r>
    </w:p>
    <w:p w:rsidR="005D799F" w:rsidRPr="00B15163" w:rsidRDefault="005D799F" w:rsidP="00C61C14">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perkamos skelbimų ir informacinių pranešimų spaudoje ar internete bei užsakomųjų straipsnių paslaugos;</w:t>
      </w:r>
    </w:p>
    <w:p w:rsidR="00C13949" w:rsidRPr="00B15163" w:rsidRDefault="00C13949" w:rsidP="00C61C14">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312F3" w:rsidRPr="00B15163" w:rsidRDefault="00C13949" w:rsidP="00C13949">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w:t>
      </w:r>
      <w:r w:rsidR="00C978BD" w:rsidRPr="00B15163">
        <w:rPr>
          <w:rFonts w:ascii="Times New Roman" w:hAnsi="Times New Roman" w:cs="Times New Roman"/>
          <w:sz w:val="24"/>
          <w:szCs w:val="24"/>
        </w:rPr>
        <w:t>treji</w:t>
      </w:r>
      <w:r w:rsidRPr="00B15163">
        <w:rPr>
          <w:rFonts w:ascii="Times New Roman" w:hAnsi="Times New Roman" w:cs="Times New Roman"/>
          <w:sz w:val="24"/>
          <w:szCs w:val="24"/>
        </w:rPr>
        <w:t xml:space="preserve"> metai skaičiuojant nuo pradinės pirkimo sutarties pasirašymo momento</w:t>
      </w:r>
      <w:r w:rsidR="008312F3" w:rsidRPr="00B15163">
        <w:rPr>
          <w:rFonts w:ascii="Times New Roman" w:hAnsi="Times New Roman" w:cs="Times New Roman"/>
          <w:sz w:val="24"/>
          <w:szCs w:val="24"/>
        </w:rPr>
        <w:t>;</w:t>
      </w:r>
    </w:p>
    <w:p w:rsidR="00C13949" w:rsidRPr="00B15163" w:rsidRDefault="004E04C0" w:rsidP="00C13949">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esant kitoms objektyviai pateisinamoms aplinkybėms, dėl kurių netikslinga paskelbti apie pirkimą, pavyzdžiui, paskelbimas apie pirkimą pareikalautų neproporcingai didelių Kompetencijų centro pastangų, laiko ir (ar) sąnaudų</w:t>
      </w:r>
      <w:r w:rsidR="00C13949" w:rsidRPr="00B15163">
        <w:rPr>
          <w:rFonts w:ascii="Times New Roman" w:hAnsi="Times New Roman" w:cs="Times New Roman"/>
          <w:sz w:val="24"/>
          <w:szCs w:val="24"/>
        </w:rPr>
        <w:t>.</w:t>
      </w:r>
    </w:p>
    <w:p w:rsidR="00F75FD9" w:rsidRPr="00B15163" w:rsidRDefault="00C13949"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Taisyklių 21 punkte nenumatytais atvejais ir preliminariai numatomos sudaryti pirkimo sutarties vertei neviršijant 14 500 eurų (be PVM), galima vykdyti apklausą raštu, neskelbiant viešai, apklausiant ne mažiau nei tris tiekėjus. Mažesnį tiekėjų skaičių galima apklausti tik tokiu atveju, jei nėra žinoma trijų tiekėjų, teikiančių analogiškas paslaugas, darbus ar prekes.</w:t>
      </w:r>
    </w:p>
    <w:p w:rsidR="00C13949" w:rsidRPr="00B15163" w:rsidRDefault="00C13949"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Taisyklių 21 ir 22 punktuose nepaminėtais atvejais apie apklausą raštu skelbiama viešai.</w:t>
      </w:r>
    </w:p>
    <w:p w:rsidR="00C13949" w:rsidRPr="00B15163" w:rsidRDefault="00C13949"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Apklausa žodžiu gali būti vykdoma, kai:</w:t>
      </w:r>
    </w:p>
    <w:p w:rsidR="00C13949" w:rsidRPr="00B15163" w:rsidRDefault="00C13949" w:rsidP="00C1394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preliminari numatomos sudaryti pirkimo sutarties vertė neviršija 3 000 eurų (be PVM);</w:t>
      </w:r>
    </w:p>
    <w:p w:rsidR="00922C7D" w:rsidRPr="00B15163" w:rsidRDefault="00922C7D" w:rsidP="00C1394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perkamos lektorių paslaugos (tęstinio profesinio mokymo ir neformaliojo švietimo programų vykdymui);</w:t>
      </w:r>
    </w:p>
    <w:p w:rsidR="005D799F" w:rsidRPr="00B15163" w:rsidRDefault="005D799F" w:rsidP="00C1394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perkamos mokymo programų rengimo ir vertinimo paslaugos;</w:t>
      </w:r>
    </w:p>
    <w:p w:rsidR="00854836" w:rsidRPr="00B15163" w:rsidRDefault="00854836" w:rsidP="00C1394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perkamos metodikų, standartų, rekomendacijų ir pan. rengimo paslaugos;</w:t>
      </w:r>
    </w:p>
    <w:p w:rsidR="005D799F" w:rsidRPr="00B15163" w:rsidRDefault="005D799F" w:rsidP="00C1394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perkamos Kompetencijų centro darbuotojų mokymo ar kvalifikacijos kėlimo specializuotuose seminaruose ar kursuose paslaugos;</w:t>
      </w:r>
    </w:p>
    <w:p w:rsidR="00C13949" w:rsidRPr="00B15163" w:rsidRDefault="00C13949" w:rsidP="00C1394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dėl įvykių, kurių Kompetencijų centras negalėjo iš anksto numatyti, būtina skubiai įsigyti reikalingų prekių, paslaugų ar darbų</w:t>
      </w:r>
      <w:r w:rsidR="007C2916" w:rsidRPr="00B15163">
        <w:rPr>
          <w:rFonts w:ascii="Times New Roman" w:hAnsi="Times New Roman" w:cs="Times New Roman"/>
          <w:sz w:val="24"/>
          <w:szCs w:val="24"/>
        </w:rPr>
        <w:t>, o vykdant apklausą raštu prekių, paslaugų ar darbų nepavyktų įsigyti laiku.</w:t>
      </w:r>
      <w:r w:rsidRPr="00B15163">
        <w:rPr>
          <w:rFonts w:ascii="Times New Roman" w:hAnsi="Times New Roman" w:cs="Times New Roman"/>
          <w:sz w:val="24"/>
          <w:szCs w:val="24"/>
        </w:rPr>
        <w:t xml:space="preserve"> </w:t>
      </w:r>
      <w:r w:rsidR="00922C7D" w:rsidRPr="00B15163">
        <w:rPr>
          <w:rFonts w:ascii="Times New Roman" w:hAnsi="Times New Roman" w:cs="Times New Roman"/>
          <w:sz w:val="24"/>
          <w:szCs w:val="24"/>
        </w:rPr>
        <w:t>Aplinkybės, kuriomis grindžiama ypatinga skuba, negali priklausyti nuo Kompetencijų centro.</w:t>
      </w:r>
    </w:p>
    <w:p w:rsidR="00C13949" w:rsidRPr="00B15163" w:rsidRDefault="000641B5" w:rsidP="00D93C22">
      <w:pPr>
        <w:numPr>
          <w:ilvl w:val="1"/>
          <w:numId w:val="11"/>
        </w:numPr>
        <w:tabs>
          <w:tab w:val="clear" w:pos="792"/>
          <w:tab w:val="num" w:pos="1296"/>
        </w:tabs>
        <w:jc w:val="both"/>
        <w:rPr>
          <w:rFonts w:ascii="Times New Roman" w:hAnsi="Times New Roman" w:cs="Times New Roman"/>
          <w:sz w:val="24"/>
          <w:szCs w:val="24"/>
        </w:rPr>
      </w:pPr>
      <w:r w:rsidRPr="00B15163">
        <w:rPr>
          <w:rFonts w:ascii="Times New Roman" w:hAnsi="Times New Roman" w:cs="Times New Roman"/>
          <w:sz w:val="24"/>
          <w:szCs w:val="24"/>
        </w:rPr>
        <w:t>K</w:t>
      </w:r>
      <w:r w:rsidR="00C13949" w:rsidRPr="00B15163">
        <w:rPr>
          <w:rFonts w:ascii="Times New Roman" w:hAnsi="Times New Roman" w:cs="Times New Roman"/>
          <w:sz w:val="24"/>
          <w:szCs w:val="24"/>
        </w:rPr>
        <w:t>omisija</w:t>
      </w:r>
      <w:r w:rsidR="00922C7D" w:rsidRPr="00B15163">
        <w:rPr>
          <w:rFonts w:ascii="Times New Roman" w:hAnsi="Times New Roman" w:cs="Times New Roman"/>
          <w:sz w:val="24"/>
          <w:szCs w:val="24"/>
        </w:rPr>
        <w:t xml:space="preserve"> ar pirkimo organizatorius, vykdydami mažos vertės pirkimą apklausos žodžiu būdu, turi teisę apklausti vieną tiekėją.</w:t>
      </w:r>
    </w:p>
    <w:p w:rsidR="00922C7D" w:rsidRPr="00B15163" w:rsidRDefault="00922C7D" w:rsidP="00922C7D">
      <w:pPr>
        <w:ind w:left="851" w:firstLine="0"/>
        <w:jc w:val="both"/>
        <w:rPr>
          <w:rFonts w:ascii="Times New Roman" w:hAnsi="Times New Roman" w:cs="Times New Roman"/>
          <w:sz w:val="24"/>
          <w:szCs w:val="24"/>
        </w:rPr>
      </w:pPr>
    </w:p>
    <w:p w:rsidR="0003568B" w:rsidRPr="00B15163" w:rsidRDefault="0003568B"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SUPAPRASTINTAS ATVIRAS KONKURSAS</w:t>
      </w:r>
    </w:p>
    <w:p w:rsidR="009D5380" w:rsidRPr="00B15163" w:rsidRDefault="009D5380" w:rsidP="009D5380">
      <w:pPr>
        <w:numPr>
          <w:ilvl w:val="1"/>
          <w:numId w:val="11"/>
        </w:numPr>
        <w:tabs>
          <w:tab w:val="clear" w:pos="792"/>
        </w:tabs>
        <w:jc w:val="both"/>
        <w:rPr>
          <w:rFonts w:ascii="Times New Roman" w:hAnsi="Times New Roman" w:cs="Times New Roman"/>
          <w:sz w:val="24"/>
          <w:szCs w:val="24"/>
        </w:rPr>
      </w:pPr>
      <w:r w:rsidRPr="00B15163">
        <w:rPr>
          <w:rFonts w:ascii="Times New Roman" w:hAnsi="Times New Roman" w:cs="Times New Roman"/>
          <w:sz w:val="24"/>
          <w:szCs w:val="24"/>
        </w:rPr>
        <w:t xml:space="preserve">Vykdant supaprastintą atvirą konkursą, dalyvių skaičius neribojamas. Apie pirkimą skelbiama Viešųjų pirkimų įstatyme ir Taisyklių </w:t>
      </w:r>
      <w:r w:rsidR="00F57D6D" w:rsidRPr="00B15163">
        <w:rPr>
          <w:rFonts w:ascii="Times New Roman" w:hAnsi="Times New Roman" w:cs="Times New Roman"/>
          <w:sz w:val="24"/>
          <w:szCs w:val="24"/>
        </w:rPr>
        <w:t>58</w:t>
      </w:r>
      <w:r w:rsidRPr="00B15163">
        <w:rPr>
          <w:rFonts w:ascii="Times New Roman" w:hAnsi="Times New Roman" w:cs="Times New Roman"/>
          <w:sz w:val="24"/>
          <w:szCs w:val="24"/>
        </w:rPr>
        <w:t xml:space="preserve"> punkte nustatyta tvarka.</w:t>
      </w:r>
    </w:p>
    <w:p w:rsidR="009D5380" w:rsidRPr="00B15163" w:rsidRDefault="009D5380" w:rsidP="009D5380">
      <w:pPr>
        <w:numPr>
          <w:ilvl w:val="1"/>
          <w:numId w:val="11"/>
        </w:numPr>
        <w:tabs>
          <w:tab w:val="clear" w:pos="792"/>
        </w:tabs>
        <w:jc w:val="both"/>
        <w:rPr>
          <w:rFonts w:ascii="Times New Roman" w:hAnsi="Times New Roman" w:cs="Times New Roman"/>
          <w:sz w:val="24"/>
          <w:szCs w:val="24"/>
        </w:rPr>
      </w:pPr>
      <w:r w:rsidRPr="00B15163">
        <w:rPr>
          <w:rFonts w:ascii="Times New Roman" w:hAnsi="Times New Roman" w:cs="Times New Roman"/>
          <w:sz w:val="24"/>
          <w:szCs w:val="24"/>
        </w:rPr>
        <w:t xml:space="preserve">Supaprastintame atvirame konkurse derybos tarp </w:t>
      </w:r>
      <w:r w:rsidR="00C13949" w:rsidRPr="00B15163">
        <w:rPr>
          <w:rFonts w:ascii="Times New Roman" w:hAnsi="Times New Roman" w:cs="Times New Roman"/>
          <w:sz w:val="24"/>
          <w:szCs w:val="24"/>
        </w:rPr>
        <w:t>Kompetencijų centro</w:t>
      </w:r>
      <w:r w:rsidRPr="00B15163">
        <w:rPr>
          <w:rFonts w:ascii="Times New Roman" w:hAnsi="Times New Roman" w:cs="Times New Roman"/>
          <w:sz w:val="24"/>
          <w:szCs w:val="24"/>
        </w:rPr>
        <w:t xml:space="preserve"> ir dalyvių yra draudžiamos.</w:t>
      </w:r>
    </w:p>
    <w:p w:rsidR="009D5380" w:rsidRPr="00B15163" w:rsidRDefault="001E5A93" w:rsidP="009D5380">
      <w:pPr>
        <w:numPr>
          <w:ilvl w:val="1"/>
          <w:numId w:val="11"/>
        </w:numPr>
        <w:tabs>
          <w:tab w:val="clear" w:pos="792"/>
        </w:tabs>
        <w:jc w:val="both"/>
        <w:rPr>
          <w:rFonts w:ascii="Times New Roman" w:hAnsi="Times New Roman" w:cs="Times New Roman"/>
          <w:sz w:val="24"/>
          <w:szCs w:val="24"/>
        </w:rPr>
      </w:pPr>
      <w:r w:rsidRPr="00B15163">
        <w:rPr>
          <w:rFonts w:ascii="Times New Roman" w:hAnsi="Times New Roman" w:cs="Times New Roman"/>
          <w:sz w:val="24"/>
          <w:szCs w:val="24"/>
        </w:rPr>
        <w:t xml:space="preserve">Kompetencijų centro nustatytas pasiūlymų pateikimo terminas turi būti proporcingas pirkimo objektui ir protingas, kad rūpestingas ir atidus tiekėjas galėtų išnagrinėti pirkimo dokumentus ir parengti bei pateikti pasiūlymą. </w:t>
      </w:r>
      <w:r w:rsidR="009D5380" w:rsidRPr="00B15163">
        <w:rPr>
          <w:rFonts w:ascii="Times New Roman" w:hAnsi="Times New Roman" w:cs="Times New Roman"/>
          <w:sz w:val="24"/>
          <w:szCs w:val="24"/>
        </w:rPr>
        <w:t xml:space="preserve">Pasiūlymų pateikimo terminas negali būti trumpesnis kaip 7 darbo dienos nuo skelbimo apie supaprastintą pirkimą paskelbimo </w:t>
      </w:r>
      <w:r w:rsidRPr="00B15163">
        <w:rPr>
          <w:rFonts w:ascii="Times New Roman" w:hAnsi="Times New Roman" w:cs="Times New Roman"/>
          <w:sz w:val="24"/>
          <w:szCs w:val="24"/>
        </w:rPr>
        <w:t xml:space="preserve">Centrinėje viešųjų pirkimų informacinėje sistemoje (toliau – </w:t>
      </w:r>
      <w:r w:rsidR="009D5380" w:rsidRPr="00B15163">
        <w:rPr>
          <w:rFonts w:ascii="Times New Roman" w:hAnsi="Times New Roman" w:cs="Times New Roman"/>
          <w:sz w:val="24"/>
          <w:szCs w:val="24"/>
        </w:rPr>
        <w:t>CVP IS</w:t>
      </w:r>
      <w:r w:rsidRPr="00B15163">
        <w:rPr>
          <w:rFonts w:ascii="Times New Roman" w:hAnsi="Times New Roman" w:cs="Times New Roman"/>
          <w:sz w:val="24"/>
          <w:szCs w:val="24"/>
        </w:rPr>
        <w:t>)</w:t>
      </w:r>
      <w:r w:rsidR="009D5380" w:rsidRPr="00B15163">
        <w:rPr>
          <w:rFonts w:ascii="Times New Roman" w:hAnsi="Times New Roman" w:cs="Times New Roman"/>
          <w:sz w:val="24"/>
          <w:szCs w:val="24"/>
        </w:rPr>
        <w:t>.</w:t>
      </w:r>
    </w:p>
    <w:p w:rsidR="009D5380" w:rsidRPr="00B15163" w:rsidRDefault="009D5380" w:rsidP="009D5380">
      <w:pPr>
        <w:numPr>
          <w:ilvl w:val="1"/>
          <w:numId w:val="11"/>
        </w:numPr>
        <w:tabs>
          <w:tab w:val="clear" w:pos="792"/>
        </w:tabs>
        <w:jc w:val="both"/>
        <w:rPr>
          <w:rFonts w:ascii="Times New Roman" w:hAnsi="Times New Roman" w:cs="Times New Roman"/>
          <w:sz w:val="24"/>
          <w:szCs w:val="24"/>
        </w:rPr>
      </w:pPr>
      <w:r w:rsidRPr="00B15163">
        <w:rPr>
          <w:rFonts w:ascii="Times New Roman" w:hAnsi="Times New Roman" w:cs="Times New Roman"/>
          <w:sz w:val="24"/>
          <w:szCs w:val="24"/>
        </w:rPr>
        <w:t>Jei supaprastinto atviro konkurso metu bus vykdomas elektroninis aukcionas, apie tai nurodoma skelbime apie pirkimą.</w:t>
      </w:r>
    </w:p>
    <w:p w:rsidR="00847E85" w:rsidRPr="00B15163" w:rsidRDefault="00847E85" w:rsidP="009D5380">
      <w:pPr>
        <w:numPr>
          <w:ilvl w:val="1"/>
          <w:numId w:val="11"/>
        </w:numPr>
        <w:tabs>
          <w:tab w:val="clear" w:pos="792"/>
        </w:tabs>
        <w:jc w:val="both"/>
        <w:rPr>
          <w:rFonts w:ascii="Times New Roman" w:hAnsi="Times New Roman" w:cs="Times New Roman"/>
          <w:sz w:val="24"/>
          <w:szCs w:val="24"/>
        </w:rPr>
      </w:pPr>
      <w:r w:rsidRPr="00B15163">
        <w:rPr>
          <w:rFonts w:ascii="Times New Roman" w:hAnsi="Times New Roman" w:cs="Times New Roman"/>
          <w:sz w:val="24"/>
          <w:szCs w:val="24"/>
        </w:rPr>
        <w:t>Kompetencijų centras supaprastintą atvirą konkursą vykdomas etapais: Viešųjų pirkimų įstatymo ir Taisyklėse nustatyta tvarka skelbia apie pirkimą ir, vadovaudamasis pirkimo dokumentuose nustatytomis sąlygomis, nagrinėja, vertina ir palygina tiekėjų pateiktus pasiūlymus.</w:t>
      </w:r>
    </w:p>
    <w:p w:rsidR="009D5380" w:rsidRPr="00B15163" w:rsidRDefault="009D5380" w:rsidP="009D5380">
      <w:pPr>
        <w:ind w:left="851" w:firstLine="0"/>
        <w:jc w:val="both"/>
        <w:rPr>
          <w:rFonts w:ascii="Times New Roman" w:hAnsi="Times New Roman" w:cs="Times New Roman"/>
          <w:sz w:val="24"/>
          <w:szCs w:val="24"/>
        </w:rPr>
      </w:pPr>
    </w:p>
    <w:p w:rsidR="0003568B" w:rsidRPr="00B15163" w:rsidRDefault="0003568B"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SUPAPRASTINTOS SKELBIAMOS DERYBOS</w:t>
      </w:r>
    </w:p>
    <w:p w:rsidR="00847E85" w:rsidRPr="00B15163" w:rsidRDefault="00847E85" w:rsidP="00847E8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Vykdant supaprastintas skelbiamas derybas, apie supaprastintą pirkimą skelbiama Viešųjų pirkimų įstatyme ir Taisyklėse nustatyta tvarka.</w:t>
      </w:r>
    </w:p>
    <w:p w:rsidR="00847E85" w:rsidRPr="00B15163" w:rsidRDefault="00847E85" w:rsidP="00847E8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Supaprastintos skelbiamos derybos gali būti atliekamos:</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skelbime apie supaprastintą pirkimą kviečiant suinteresuotus tiekėjus pateikti pasiūlymus;</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skelbime apie supaprastintą pirkimą kviečiant suinteresuotus tiekėjus teikti paraiškas dalyvauti pirkime ir ribojant kandidatų, teiksiančių pasiūlymus, skaičių.</w:t>
      </w:r>
    </w:p>
    <w:p w:rsidR="009E6981" w:rsidRPr="00B15163" w:rsidRDefault="009E6981" w:rsidP="00847E8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skelbime apie pirkimą nustato, kiek mažiausiai kandidatų bus pakviesta pateikti pasiūlymus ir kokie yra kandidatų kvalifikacinės atrankos kriterijai ir tvarka.</w:t>
      </w:r>
    </w:p>
    <w:p w:rsidR="009E6981" w:rsidRPr="00B15163" w:rsidRDefault="009E6981" w:rsidP="00847E8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nustatydamas atrenkamų kandidatų skaičių, kvalifikacinės atrankos kriterijus ir tvarką, privalo laikytis šių reikalavimų:</w:t>
      </w:r>
    </w:p>
    <w:p w:rsidR="009E6981" w:rsidRPr="00B15163" w:rsidRDefault="009E6981" w:rsidP="009E698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turi būti užtikrinta reali</w:t>
      </w:r>
      <w:r w:rsidR="00484CB2" w:rsidRPr="00B15163">
        <w:rPr>
          <w:rFonts w:ascii="Times New Roman" w:hAnsi="Times New Roman" w:cs="Times New Roman"/>
          <w:sz w:val="24"/>
          <w:szCs w:val="24"/>
        </w:rPr>
        <w:t xml:space="preserve"> konkurencija, kvalifikacinės atrankos kriterijai turi būti aiškūs ir nediskriminuojantys;</w:t>
      </w:r>
    </w:p>
    <w:p w:rsidR="00484CB2" w:rsidRPr="00B15163" w:rsidRDefault="00484CB2" w:rsidP="009E698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kvalifikacinės atrankos kriterijai turi būti nustatyti Viešųjų pirkimų įstatymo 35-38 straipsnių pagrindu.</w:t>
      </w:r>
    </w:p>
    <w:p w:rsidR="00484CB2" w:rsidRPr="00B15163" w:rsidRDefault="00484CB2" w:rsidP="00847E8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Kvalifikacinė atranka turi būti atliekama tik iš tų kandidatų, kurie atitinka Kompetencijų centro nustatytus minimalius kvalifikacijos reikalavimus.</w:t>
      </w:r>
    </w:p>
    <w:p w:rsidR="00847E85" w:rsidRPr="00B15163" w:rsidRDefault="00847E85" w:rsidP="00847E8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Jei ribojamas kandidatų skaičius:</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vykdoma kvalifikacinė atranka, kaip nustatyta Taisyklių </w:t>
      </w:r>
      <w:r w:rsidR="00484CB2" w:rsidRPr="00B15163">
        <w:rPr>
          <w:rFonts w:ascii="Times New Roman" w:hAnsi="Times New Roman" w:cs="Times New Roman"/>
          <w:sz w:val="24"/>
          <w:szCs w:val="24"/>
        </w:rPr>
        <w:t>34</w:t>
      </w:r>
      <w:r w:rsidRPr="00B15163">
        <w:rPr>
          <w:rFonts w:ascii="Times New Roman" w:hAnsi="Times New Roman" w:cs="Times New Roman"/>
          <w:sz w:val="24"/>
          <w:szCs w:val="24"/>
        </w:rPr>
        <w:t xml:space="preserve"> ir </w:t>
      </w:r>
      <w:r w:rsidR="00484CB2" w:rsidRPr="00B15163">
        <w:rPr>
          <w:rFonts w:ascii="Times New Roman" w:hAnsi="Times New Roman" w:cs="Times New Roman"/>
          <w:sz w:val="24"/>
          <w:szCs w:val="24"/>
        </w:rPr>
        <w:t>35</w:t>
      </w:r>
      <w:r w:rsidRPr="00B15163">
        <w:rPr>
          <w:rFonts w:ascii="Times New Roman" w:hAnsi="Times New Roman" w:cs="Times New Roman"/>
          <w:sz w:val="24"/>
          <w:szCs w:val="24"/>
        </w:rPr>
        <w:t xml:space="preserve"> punktuose;</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paraiškų </w:t>
      </w:r>
      <w:r w:rsidR="002E20B6" w:rsidRPr="00B15163">
        <w:rPr>
          <w:rFonts w:ascii="Times New Roman" w:hAnsi="Times New Roman" w:cs="Times New Roman"/>
          <w:sz w:val="24"/>
          <w:szCs w:val="24"/>
        </w:rPr>
        <w:t>dalyvauti pirkime pateikimo terminas turi būti proporcingas pirkimo dokumentuose nustatytiems kvalifikacijos reikalavimams ir protingas, kad rūpestingas ir atidus tiekėjas galėtų išnagrinėti pirkimo dokumentus bei parengti ir pateikti paraišką bei</w:t>
      </w:r>
      <w:r w:rsidRPr="00B15163">
        <w:rPr>
          <w:rFonts w:ascii="Times New Roman" w:hAnsi="Times New Roman" w:cs="Times New Roman"/>
          <w:sz w:val="24"/>
          <w:szCs w:val="24"/>
        </w:rPr>
        <w:t xml:space="preserve"> negali būti trumpesnis nei 7 darbo dienos nuo skelbimo apie pirkimą paskelbimo CVP IS;</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pasiūlymų pateikimo terminas </w:t>
      </w:r>
      <w:r w:rsidR="00A5766F" w:rsidRPr="00B15163">
        <w:rPr>
          <w:rFonts w:ascii="Times New Roman" w:hAnsi="Times New Roman" w:cs="Times New Roman"/>
          <w:sz w:val="24"/>
          <w:szCs w:val="24"/>
        </w:rPr>
        <w:t xml:space="preserve">turi būti proporcingas pirkimo objektui ir protingas, kad rūpestingas ir atidus tiekėjas galėtų išnagrinėti pirkimo dokumentus bei parengti ir pateikti pasiūlymą. Pasiūlymų pateikimo terminas </w:t>
      </w:r>
      <w:r w:rsidRPr="00B15163">
        <w:rPr>
          <w:rFonts w:ascii="Times New Roman" w:hAnsi="Times New Roman" w:cs="Times New Roman"/>
          <w:sz w:val="24"/>
          <w:szCs w:val="24"/>
        </w:rPr>
        <w:t xml:space="preserve">negali būti trumpesnis kaip 7 darbo dienos nuo </w:t>
      </w:r>
      <w:r w:rsidR="00A5766F" w:rsidRPr="00B15163">
        <w:rPr>
          <w:rFonts w:ascii="Times New Roman" w:hAnsi="Times New Roman" w:cs="Times New Roman"/>
          <w:sz w:val="24"/>
          <w:szCs w:val="24"/>
        </w:rPr>
        <w:t>kvietimo pateikti pasiūlymus išsiuntimo dienos</w:t>
      </w:r>
      <w:r w:rsidRPr="00B15163">
        <w:rPr>
          <w:rFonts w:ascii="Times New Roman" w:hAnsi="Times New Roman" w:cs="Times New Roman"/>
          <w:sz w:val="24"/>
          <w:szCs w:val="24"/>
        </w:rPr>
        <w:t>;</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mažiausias skelbime apie supaprastintą pirkimą nurodomas kandidatų, kurie bus kviečiami derėtis, skaičius negali būti mažesnis kaip 3. Pateikti pasiūlymus turi būti pakviesta ne mažiau kandidatų, negu </w:t>
      </w:r>
      <w:r w:rsidR="00F72BFE" w:rsidRPr="00B15163">
        <w:rPr>
          <w:rFonts w:ascii="Times New Roman" w:hAnsi="Times New Roman" w:cs="Times New Roman"/>
          <w:sz w:val="24"/>
          <w:szCs w:val="24"/>
        </w:rPr>
        <w:t>Kompetencijų centro</w:t>
      </w:r>
      <w:r w:rsidRPr="00B15163">
        <w:rPr>
          <w:rFonts w:ascii="Times New Roman" w:hAnsi="Times New Roman" w:cs="Times New Roman"/>
          <w:sz w:val="24"/>
          <w:szCs w:val="24"/>
        </w:rPr>
        <w:t xml:space="preserve"> nustatytas mažiausias kviečiamų kandidatų skaičius. Jeigu minimalius kvalifikacijos reikalavimus atitinka mažiau kandidatų, negu nustatytas mažiausias kviečiamų kandidatų skaičius, </w:t>
      </w:r>
      <w:r w:rsidR="00F72BFE" w:rsidRPr="00B15163">
        <w:rPr>
          <w:rFonts w:ascii="Times New Roman" w:hAnsi="Times New Roman" w:cs="Times New Roman"/>
          <w:sz w:val="24"/>
          <w:szCs w:val="24"/>
        </w:rPr>
        <w:t>Kompetencijų centras</w:t>
      </w:r>
      <w:r w:rsidRPr="00B15163">
        <w:rPr>
          <w:rFonts w:ascii="Times New Roman" w:hAnsi="Times New Roman" w:cs="Times New Roman"/>
          <w:sz w:val="24"/>
          <w:szCs w:val="24"/>
        </w:rPr>
        <w:t xml:space="preserve"> pateikti pasiūlymus kviečia visus kandidatus, kurie atitinka keliamus minimalius kvalifikacijos reikalavimus. Pirkimo metu </w:t>
      </w:r>
      <w:r w:rsidR="00F72BFE" w:rsidRPr="00B15163">
        <w:rPr>
          <w:rFonts w:ascii="Times New Roman" w:hAnsi="Times New Roman" w:cs="Times New Roman"/>
          <w:sz w:val="24"/>
          <w:szCs w:val="24"/>
        </w:rPr>
        <w:t>Kompetencijų centras</w:t>
      </w:r>
      <w:r w:rsidRPr="00B15163">
        <w:rPr>
          <w:rFonts w:ascii="Times New Roman" w:hAnsi="Times New Roman" w:cs="Times New Roman"/>
          <w:sz w:val="24"/>
          <w:szCs w:val="24"/>
        </w:rPr>
        <w:t xml:space="preserve"> negali kviesti dalyvauti pirkime kitų, paraiškų nepateikusių tiekėjų arba kandidatų, kurie neatitinka minimalių kvalifikacijos reikalavimų.</w:t>
      </w:r>
    </w:p>
    <w:p w:rsidR="00847E85" w:rsidRPr="00B15163" w:rsidRDefault="00847E85" w:rsidP="00847E8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Jei neribojamas kandidatų skaičius:</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pasiūlymus pateikti kviečiami visi tiekėjai, atitikę kvalifikacijos reikalavimus;</w:t>
      </w:r>
    </w:p>
    <w:p w:rsidR="00847E85" w:rsidRPr="00B15163" w:rsidRDefault="009E6981"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pasiūlymų pateikimo terminas turi būti proporcingas pirkimo objektui ir protingas, kad rūpestingas ir atidus tiekėjas galėtų išnagrinėti pirkimo dokumentus bei parengti ir pateikti pasiūlymą. P</w:t>
      </w:r>
      <w:r w:rsidR="00847E85" w:rsidRPr="00B15163">
        <w:rPr>
          <w:rFonts w:ascii="Times New Roman" w:hAnsi="Times New Roman" w:cs="Times New Roman"/>
          <w:sz w:val="24"/>
          <w:szCs w:val="24"/>
        </w:rPr>
        <w:t>asiūlymų pateikimo terminas negali būti trumpesnis kaip 7 darbo dienos nuo skelbimo apie supaprastintą pirkimą paskelbimo CVP IS.</w:t>
      </w:r>
    </w:p>
    <w:p w:rsidR="00847E85" w:rsidRPr="00B15163" w:rsidRDefault="00F72BFE" w:rsidP="00847E8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w:t>
      </w:r>
      <w:r w:rsidR="00847E85" w:rsidRPr="00B15163">
        <w:rPr>
          <w:rFonts w:ascii="Times New Roman" w:hAnsi="Times New Roman" w:cs="Times New Roman"/>
          <w:sz w:val="24"/>
          <w:szCs w:val="24"/>
        </w:rPr>
        <w:t xml:space="preserve"> derybas vykdo tokiais etapais:</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847E85" w:rsidRPr="00B15163" w:rsidRDefault="00F72BFE"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w:t>
      </w:r>
      <w:r w:rsidR="00847E85" w:rsidRPr="00B15163">
        <w:rPr>
          <w:rFonts w:ascii="Times New Roman" w:hAnsi="Times New Roman" w:cs="Times New Roman"/>
          <w:sz w:val="24"/>
          <w:szCs w:val="24"/>
        </w:rPr>
        <w:t xml:space="preserve"> susipažįsta su pirminiais pasiūlymais ir minimalius kvalifikacijos reikalavimus atitinkančius dalyvius (kai vykdoma kvalifikacinė atranka – visus pirminius pasiūlymus pateikusius dalyvius) kviečia derėtis;</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vadovaujantis pirkimo dokumentuose nustatyta pasiūlymų vertinimo tvarka ir kriterijais, pagal derybų rezultatus, užfiksuotus pasiūlymuose ir derybų protokoluose, nustatomas geriausias pasiūlymas.</w:t>
      </w:r>
    </w:p>
    <w:p w:rsidR="00847E85" w:rsidRPr="00B15163" w:rsidRDefault="00847E85" w:rsidP="00847E8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Derybų metu turi būti laikomasi šių reikalavimų:</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tretiesiems asmenims </w:t>
      </w:r>
      <w:r w:rsidR="00F72BFE" w:rsidRPr="00B15163">
        <w:rPr>
          <w:rFonts w:ascii="Times New Roman" w:hAnsi="Times New Roman" w:cs="Times New Roman"/>
          <w:sz w:val="24"/>
          <w:szCs w:val="24"/>
        </w:rPr>
        <w:t>Kompetencijų centras</w:t>
      </w:r>
      <w:r w:rsidRPr="00B15163">
        <w:rPr>
          <w:rFonts w:ascii="Times New Roman" w:hAnsi="Times New Roman" w:cs="Times New Roman"/>
          <w:sz w:val="24"/>
          <w:szCs w:val="24"/>
        </w:rPr>
        <w:t xml:space="preserve"> negali atskleisti jokios iš tiekėjo gautos informacijos be jo sutikimo, taip pat tiekėjas negali būti informuojamas apie susitarimus, pasiektus su kitais tiekėjais;</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visiems dalyviams turi būti taikomi vienodi reikalavimai, suteikiamos vienodos galimybės ir pateikiama vienoda informacija; teikdama</w:t>
      </w:r>
      <w:r w:rsidR="00F72BFE" w:rsidRPr="00B15163">
        <w:rPr>
          <w:rFonts w:ascii="Times New Roman" w:hAnsi="Times New Roman" w:cs="Times New Roman"/>
          <w:sz w:val="24"/>
          <w:szCs w:val="24"/>
        </w:rPr>
        <w:t>s</w:t>
      </w:r>
      <w:r w:rsidRPr="00B15163">
        <w:rPr>
          <w:rFonts w:ascii="Times New Roman" w:hAnsi="Times New Roman" w:cs="Times New Roman"/>
          <w:sz w:val="24"/>
          <w:szCs w:val="24"/>
        </w:rPr>
        <w:t xml:space="preserve"> informaciją </w:t>
      </w:r>
      <w:r w:rsidR="00F72BFE" w:rsidRPr="00B15163">
        <w:rPr>
          <w:rFonts w:ascii="Times New Roman" w:hAnsi="Times New Roman" w:cs="Times New Roman"/>
          <w:sz w:val="24"/>
          <w:szCs w:val="24"/>
        </w:rPr>
        <w:t>Kompetencijų centras</w:t>
      </w:r>
      <w:r w:rsidRPr="00B15163">
        <w:rPr>
          <w:rFonts w:ascii="Times New Roman" w:hAnsi="Times New Roman" w:cs="Times New Roman"/>
          <w:sz w:val="24"/>
          <w:szCs w:val="24"/>
        </w:rPr>
        <w:t xml:space="preserve"> neturi diskriminuoti vienų tiekėjų kitų naudai;</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su kiekvienu tiekėju derybos vedamos atskirai; tiekėjai kviečiami derėtis pagal pasiūlymų pateikimo eiliškumą;</w:t>
      </w:r>
    </w:p>
    <w:p w:rsidR="00847E85" w:rsidRPr="00B15163" w:rsidRDefault="00847E85" w:rsidP="00847E85">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84CB2" w:rsidRPr="00B15163" w:rsidRDefault="00484CB2" w:rsidP="00484CB2">
      <w:pPr>
        <w:pStyle w:val="Sraopastraipa"/>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Galutiniai pasiūlymai pateikiami CVP IS priemonėmis ar vokuose.</w:t>
      </w:r>
    </w:p>
    <w:p w:rsidR="00847E85" w:rsidRPr="00B15163" w:rsidRDefault="00847E85" w:rsidP="00847E85">
      <w:pPr>
        <w:ind w:left="851" w:firstLine="0"/>
        <w:jc w:val="both"/>
        <w:rPr>
          <w:rFonts w:ascii="Times New Roman" w:hAnsi="Times New Roman" w:cs="Times New Roman"/>
          <w:sz w:val="24"/>
          <w:szCs w:val="24"/>
        </w:rPr>
      </w:pPr>
    </w:p>
    <w:p w:rsidR="00895C5D" w:rsidRPr="00B15163" w:rsidRDefault="00895C5D"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MAŽOS VERTĖS PIRKIMŲ YPATUMAI</w:t>
      </w:r>
    </w:p>
    <w:p w:rsidR="00895C5D" w:rsidRPr="00B15163" w:rsidRDefault="00895C5D" w:rsidP="00895C5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Mažos vertės pirkimas gali būti atliekamas visais Taisyklėse nustatytais pirkimų būdais, atsižvelgiant į šių būdų pasirinkimo sąlygas.</w:t>
      </w:r>
    </w:p>
    <w:p w:rsidR="00895C5D" w:rsidRPr="00B15163" w:rsidRDefault="00895C5D" w:rsidP="00895C5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Atliekant mažos vertės pirkimus apie kiekvieną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Kompetencijų centro interneto svetainėje yra paskelbtos ir laisvai prieinamos visos pirkimo sąlygos, ar tiekėjų prašoma pateikti informaciją apie kvalifikaciją, kokio sudėtingumo yra pirkimo objektas, ir kitas aplinkybes.</w:t>
      </w:r>
    </w:p>
    <w:p w:rsidR="00895C5D" w:rsidRPr="00B15163" w:rsidRDefault="00895C5D" w:rsidP="00895C5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turi nustatyti pakankamą terminą kreiptis dėl pirkimo dokumentų paaiškinimo ir užtikrinti, kad paaiškinimai būtų išsiųsti visiems pirkimo dokumentus gavusiems tiekėjams.</w:t>
      </w:r>
    </w:p>
    <w:p w:rsidR="00895C5D" w:rsidRPr="00B15163" w:rsidRDefault="00895C5D" w:rsidP="00895C5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95C5D" w:rsidRPr="00B15163" w:rsidRDefault="00895C5D" w:rsidP="00895C5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Bendravimas su tiekėjais gali vykti žodžiu arba raštu. Žodžiu gali būti bendraujama (kreipiamasi į tiekėjus, pateikiami pasiūlymai), kai pirkimas vykdomas apklausos žodžiu būdu.</w:t>
      </w:r>
    </w:p>
    <w:p w:rsidR="00895C5D" w:rsidRPr="00B15163" w:rsidRDefault="00895C5D" w:rsidP="00895C5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Raštu pasiūlymus gali būti prašoma pateikti faksu, elektroniniu paštu, CVP IS priemonėmis ar vokuose. Kompetencijų centras gali nereikalauti, kad pasiūlymas būtų pasirašytas, elektroninėmis priemonėmis pateikiamas pasiūlymas – su saugiu elektroniniu parašu.</w:t>
      </w:r>
    </w:p>
    <w:p w:rsidR="00895C5D" w:rsidRPr="00B15163" w:rsidRDefault="00895C5D" w:rsidP="00895C5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0969B2" w:rsidRPr="00B15163" w:rsidRDefault="00F57D6D" w:rsidP="00895C5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w:t>
      </w:r>
      <w:r w:rsidR="000969B2" w:rsidRPr="00B15163">
        <w:rPr>
          <w:rFonts w:ascii="Times New Roman" w:hAnsi="Times New Roman" w:cs="Times New Roman"/>
          <w:sz w:val="24"/>
          <w:szCs w:val="24"/>
        </w:rPr>
        <w:t>omisija ir pirkimų organizatorius, vykdydami mažos vertės pirkimą, gali netaikyti vokų su pasiūlymais atplėšimo ir pasiūlymų nagrinėjimo procedūrų.</w:t>
      </w:r>
    </w:p>
    <w:p w:rsidR="00895C5D" w:rsidRPr="00B15163" w:rsidRDefault="00895C5D" w:rsidP="00895C5D">
      <w:pPr>
        <w:jc w:val="both"/>
        <w:rPr>
          <w:rFonts w:ascii="Times New Roman" w:hAnsi="Times New Roman" w:cs="Times New Roman"/>
          <w:sz w:val="24"/>
          <w:szCs w:val="24"/>
        </w:rPr>
      </w:pPr>
    </w:p>
    <w:p w:rsidR="0003568B" w:rsidRPr="00B15163" w:rsidRDefault="0003568B"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APKLAUSA RAŠTU</w:t>
      </w:r>
    </w:p>
    <w:p w:rsidR="00611B28" w:rsidRPr="00B15163" w:rsidRDefault="000969B2"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Vykdant apklausą raštu, kreipiamasi į tiekėjus raštu ar skelbimu prašant pateikti pasiūlymus pagal Kompetencijų centro nurodytus reikalavimus. Apklausos rezultatai fiksuojami Tiekėjų apklausos pažymoje </w:t>
      </w:r>
      <w:r w:rsidR="002B62D7" w:rsidRPr="00B15163">
        <w:rPr>
          <w:rFonts w:ascii="Times New Roman" w:hAnsi="Times New Roman" w:cs="Times New Roman"/>
          <w:sz w:val="24"/>
          <w:szCs w:val="24"/>
        </w:rPr>
        <w:t xml:space="preserve">(1 priedas) </w:t>
      </w:r>
      <w:r w:rsidRPr="00B15163">
        <w:rPr>
          <w:rFonts w:ascii="Times New Roman" w:hAnsi="Times New Roman" w:cs="Times New Roman"/>
          <w:sz w:val="24"/>
          <w:szCs w:val="24"/>
        </w:rPr>
        <w:t xml:space="preserve">kai pirkimą atlieka pirkimų organizatorius arba protokolu kai pirkimą atlieka </w:t>
      </w:r>
      <w:r w:rsidR="00F57D6D" w:rsidRPr="00B15163">
        <w:rPr>
          <w:rFonts w:ascii="Times New Roman" w:hAnsi="Times New Roman" w:cs="Times New Roman"/>
          <w:sz w:val="24"/>
          <w:szCs w:val="24"/>
        </w:rPr>
        <w:t>K</w:t>
      </w:r>
      <w:r w:rsidRPr="00B15163">
        <w:rPr>
          <w:rFonts w:ascii="Times New Roman" w:hAnsi="Times New Roman" w:cs="Times New Roman"/>
          <w:sz w:val="24"/>
          <w:szCs w:val="24"/>
        </w:rPr>
        <w:t>omisija.</w:t>
      </w:r>
    </w:p>
    <w:p w:rsidR="000969B2" w:rsidRPr="00B15163" w:rsidRDefault="000969B2"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Apklausos raštu metu gali būti deramasi dėl pasiūlymo sąlygų, jeigu tokia galimybė yra numatyta pirkimo dokumentuose. Jei apklausos raštu metu yra deramasi, derybų metu turi būti laikomasi šių reikalavimų:</w:t>
      </w:r>
    </w:p>
    <w:p w:rsidR="000C00A1" w:rsidRPr="00B15163" w:rsidRDefault="000C00A1" w:rsidP="000C00A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tretiesiems asmenims Kompetencijų centras negali atskleisti jokios iš tiekėjo gautos informacijos be jo sutikimo, taip pat tiekėjas negali būti informuojamas apie susitarimus, pasiektus su kitais tiekėjais;</w:t>
      </w:r>
    </w:p>
    <w:p w:rsidR="000C00A1" w:rsidRPr="00B15163" w:rsidRDefault="000C00A1" w:rsidP="000C00A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visiems dalyviams turi būti taikomi vienodi reikalavimai, suteikiamos vienodos</w:t>
      </w:r>
      <w:r w:rsidR="000A6D7B" w:rsidRPr="00B15163">
        <w:rPr>
          <w:rFonts w:ascii="Times New Roman" w:hAnsi="Times New Roman" w:cs="Times New Roman"/>
          <w:sz w:val="24"/>
          <w:szCs w:val="24"/>
        </w:rPr>
        <w:t xml:space="preserve"> galimybės ir pateikiama vienoda informacija. Teikdamas informaciją, Kompetencijų centras neturi diskriminuoti vienų tiekėjų kitų naudai;</w:t>
      </w:r>
    </w:p>
    <w:p w:rsidR="000A6D7B" w:rsidRPr="00B15163" w:rsidRDefault="000A6D7B" w:rsidP="000C00A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tiekėjai kviečiami derėtis pagal pasiūlymo pateikimo eiliškumą (pirmas kviečiamas anksčiausiai pasiūlymą pateikęs tiekėjas);</w:t>
      </w:r>
    </w:p>
    <w:p w:rsidR="000A6D7B" w:rsidRPr="00B15163" w:rsidRDefault="000A6D7B" w:rsidP="000C00A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derybų eiga turi būti įforminta raštu. Darybų protokolą pasirašo derybose dalyvavę viešojo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969B2" w:rsidRPr="00B15163" w:rsidRDefault="000C00A1"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Kompetencijų centras, pirkdamas apklausos raštu būdu, pirkimo dokumentuose pateikia Taisyklių </w:t>
      </w:r>
      <w:r w:rsidR="00EC3124" w:rsidRPr="00B15163">
        <w:rPr>
          <w:rFonts w:ascii="Times New Roman" w:hAnsi="Times New Roman" w:cs="Times New Roman"/>
          <w:sz w:val="24"/>
          <w:szCs w:val="24"/>
        </w:rPr>
        <w:t>62</w:t>
      </w:r>
      <w:r w:rsidRPr="00B15163">
        <w:rPr>
          <w:rFonts w:ascii="Times New Roman" w:hAnsi="Times New Roman" w:cs="Times New Roman"/>
          <w:sz w:val="24"/>
          <w:szCs w:val="24"/>
        </w:rPr>
        <w:t xml:space="preserve"> punkte (jeigu apie apklausą raštu yra skelbiama) arba </w:t>
      </w:r>
      <w:r w:rsidR="00EC3124" w:rsidRPr="00B15163">
        <w:rPr>
          <w:rFonts w:ascii="Times New Roman" w:hAnsi="Times New Roman" w:cs="Times New Roman"/>
          <w:sz w:val="24"/>
          <w:szCs w:val="24"/>
        </w:rPr>
        <w:t>65</w:t>
      </w:r>
      <w:r w:rsidRPr="00B15163">
        <w:rPr>
          <w:rFonts w:ascii="Times New Roman" w:hAnsi="Times New Roman" w:cs="Times New Roman"/>
          <w:sz w:val="24"/>
          <w:szCs w:val="24"/>
        </w:rPr>
        <w:t xml:space="preserve"> punkte (jeigu apie apklausą raštu nėra skelbiama) nurodytą informaciją.</w:t>
      </w:r>
    </w:p>
    <w:p w:rsidR="000C00A1" w:rsidRPr="00B15163" w:rsidRDefault="000A6D7B"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Vykdant apklausą raštu apie ją viešai skelbiant,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0A6D7B" w:rsidRPr="00B15163" w:rsidRDefault="000A6D7B"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C13B0F" w:rsidRPr="00B15163" w:rsidRDefault="00C13B0F" w:rsidP="00C13B0F">
      <w:pPr>
        <w:ind w:left="851" w:firstLine="0"/>
        <w:jc w:val="both"/>
        <w:rPr>
          <w:rFonts w:ascii="Times New Roman" w:hAnsi="Times New Roman" w:cs="Times New Roman"/>
          <w:sz w:val="24"/>
          <w:szCs w:val="24"/>
        </w:rPr>
      </w:pPr>
    </w:p>
    <w:p w:rsidR="0003568B" w:rsidRPr="00B15163" w:rsidRDefault="0003568B"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APKLAUSA ŽODŽIU</w:t>
      </w:r>
    </w:p>
    <w:p w:rsidR="00611B28" w:rsidRPr="00B15163" w:rsidRDefault="005D799F"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Vykdant pirkimą apklausos žodžiu būdu, kreipiamasi į tiekėjus žodžiu, prašant pateikti pasiūlymus pagal Kompetencijų centro nustatytus reikalavimus arba įsigyjamos prekės ar paslaugos jų pardavimo vietoje. Galima pasinaudoti ir viešai tiekėjų pateikta informacija (pvz., reklama internete, internetinėje parduotuvėje</w:t>
      </w:r>
      <w:r w:rsidR="00327D27" w:rsidRPr="00B15163">
        <w:rPr>
          <w:rFonts w:ascii="Times New Roman" w:hAnsi="Times New Roman" w:cs="Times New Roman"/>
          <w:sz w:val="24"/>
          <w:szCs w:val="24"/>
        </w:rPr>
        <w:t xml:space="preserve"> skelbiama informacija ir pan.) apie siūlomas prekes, paslaugas ar darbus. Tiks informacijos gavimas prilyginamas žodinei tiekėjų apklausai.</w:t>
      </w:r>
    </w:p>
    <w:p w:rsidR="00327D27" w:rsidRPr="00B15163" w:rsidRDefault="00327D2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Apklausos rezultatai fiksuojami Tiekėjų apklausos pažymoje, kai pirkimą atlieka pirkimo organizatorius, arba protokolu, kai pirkimą atlieka </w:t>
      </w:r>
      <w:r w:rsidR="00F57D6D" w:rsidRPr="00B15163">
        <w:rPr>
          <w:rFonts w:ascii="Times New Roman" w:hAnsi="Times New Roman" w:cs="Times New Roman"/>
          <w:sz w:val="24"/>
          <w:szCs w:val="24"/>
        </w:rPr>
        <w:t>K</w:t>
      </w:r>
      <w:r w:rsidRPr="00B15163">
        <w:rPr>
          <w:rFonts w:ascii="Times New Roman" w:hAnsi="Times New Roman" w:cs="Times New Roman"/>
          <w:sz w:val="24"/>
          <w:szCs w:val="24"/>
        </w:rPr>
        <w:t xml:space="preserve">omisija. Prieš vykdant apklausą žodžiu, pirkimą vykdanti </w:t>
      </w:r>
      <w:r w:rsidR="00F57D6D" w:rsidRPr="00B15163">
        <w:rPr>
          <w:rFonts w:ascii="Times New Roman" w:hAnsi="Times New Roman" w:cs="Times New Roman"/>
          <w:sz w:val="24"/>
          <w:szCs w:val="24"/>
        </w:rPr>
        <w:t>K</w:t>
      </w:r>
      <w:r w:rsidRPr="00B15163">
        <w:rPr>
          <w:rFonts w:ascii="Times New Roman" w:hAnsi="Times New Roman" w:cs="Times New Roman"/>
          <w:sz w:val="24"/>
          <w:szCs w:val="24"/>
        </w:rPr>
        <w:t>omisija protokole, o pirkimų organizatorius Tiekėjų apklausos pažymoje turi nustatyti pirkimo objekto techninę specifikaciją, pasiūlymo vertinimo kriterijus ir prekių tiekimo, paslaugų teikimo ar darbų atlikimo pagrindines sąlygas, apie kurias informuos apklausiamus tiekėjus. Tiekėjų apklausos pažyma nepildoma įsigyjant prekes ar paslaugas jų pardavimo vietoje.</w:t>
      </w:r>
    </w:p>
    <w:p w:rsidR="00327D27" w:rsidRPr="00B15163" w:rsidRDefault="00327D2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Vykdant apklausą žodžiu, turi būti laikomasi šių reikalavimų:</w:t>
      </w:r>
    </w:p>
    <w:p w:rsidR="00327D27" w:rsidRPr="00B15163" w:rsidRDefault="00327D27" w:rsidP="00327D27">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tretiesiems asmenims Kompetencijų centras negali atskleisti jokios iš tiekėjo gautos informacijos be jo sutikimo, taip pat tiekėjas negali būti informuojamas apie susitarimus, pasiektus su kitais tiekėjais;</w:t>
      </w:r>
    </w:p>
    <w:p w:rsidR="00327D27" w:rsidRPr="00B15163" w:rsidRDefault="00327D27" w:rsidP="00327D27">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visiems dalyviams turi būti taikomi vienodi reikalavimai, suteikiamos vienodos galimybės ir pateikiama vienoda informacija. Teikdamas informaciją, Kompetencijų centras neturi diskriminuoti vienų tiekėjų kitų naudai.</w:t>
      </w:r>
    </w:p>
    <w:p w:rsidR="00327D27" w:rsidRPr="00B15163" w:rsidRDefault="00327D27" w:rsidP="00327D27">
      <w:pPr>
        <w:ind w:left="851" w:firstLine="0"/>
        <w:jc w:val="both"/>
        <w:rPr>
          <w:rFonts w:ascii="Times New Roman" w:hAnsi="Times New Roman" w:cs="Times New Roman"/>
          <w:sz w:val="24"/>
          <w:szCs w:val="24"/>
        </w:rPr>
      </w:pPr>
    </w:p>
    <w:p w:rsidR="0003568B" w:rsidRPr="00B15163" w:rsidRDefault="0003568B"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SUPAPRASTINTŲ PIRKIMŲ PASKELBIMAS</w:t>
      </w:r>
    </w:p>
    <w:p w:rsidR="00611B28" w:rsidRPr="00B15163" w:rsidRDefault="00327D2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apie pirkimus skelbia Viešųjų pirkimų įstatymo 86 straipsnyje ir</w:t>
      </w:r>
      <w:r w:rsidR="00471D58" w:rsidRPr="00B15163">
        <w:rPr>
          <w:rFonts w:ascii="Times New Roman" w:hAnsi="Times New Roman" w:cs="Times New Roman"/>
          <w:sz w:val="24"/>
          <w:szCs w:val="24"/>
        </w:rPr>
        <w:t xml:space="preserve"> Taisyklėse nustatytais atvejais ir tvarka, o informacinį pranešimą ar pranešimą dėl savanoriško </w:t>
      </w:r>
      <w:r w:rsidR="00471D58" w:rsidRPr="00B15163">
        <w:rPr>
          <w:rFonts w:ascii="Times New Roman" w:hAnsi="Times New Roman" w:cs="Times New Roman"/>
          <w:i/>
          <w:sz w:val="24"/>
          <w:szCs w:val="24"/>
        </w:rPr>
        <w:t>ex ante</w:t>
      </w:r>
      <w:r w:rsidR="00471D58" w:rsidRPr="00B15163">
        <w:rPr>
          <w:rFonts w:ascii="Times New Roman" w:hAnsi="Times New Roman" w:cs="Times New Roman"/>
          <w:sz w:val="24"/>
          <w:szCs w:val="24"/>
        </w:rPr>
        <w:t xml:space="preserve"> skaidrumo gali skelbti Viešųjų pirkimų įstatymo 92 straipsnio 8 dalyje ir Taisyklėse numatytais atvejais.</w:t>
      </w:r>
    </w:p>
    <w:p w:rsidR="00471D58" w:rsidRPr="00B15163" w:rsidRDefault="00471D58"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Kompetencijų centras </w:t>
      </w:r>
      <w:r w:rsidR="00195269" w:rsidRPr="00B15163">
        <w:rPr>
          <w:rFonts w:ascii="Times New Roman" w:hAnsi="Times New Roman" w:cs="Times New Roman"/>
          <w:sz w:val="24"/>
          <w:szCs w:val="24"/>
        </w:rPr>
        <w:t xml:space="preserve">nedelsdamas, tačiau ne anksčiau negu skelbimas bus paskelbtas CVP IS, </w:t>
      </w:r>
      <w:r w:rsidRPr="00B15163">
        <w:rPr>
          <w:rFonts w:ascii="Times New Roman" w:hAnsi="Times New Roman" w:cs="Times New Roman"/>
          <w:sz w:val="24"/>
          <w:szCs w:val="24"/>
        </w:rPr>
        <w:t xml:space="preserve">savo tinklapyje ir </w:t>
      </w:r>
      <w:r w:rsidR="003700A5" w:rsidRPr="00B15163">
        <w:rPr>
          <w:rFonts w:ascii="Times New Roman" w:hAnsi="Times New Roman" w:cs="Times New Roman"/>
          <w:sz w:val="24"/>
          <w:szCs w:val="24"/>
        </w:rPr>
        <w:t>CVP IS</w:t>
      </w:r>
      <w:r w:rsidRPr="00B15163">
        <w:rPr>
          <w:rFonts w:ascii="Times New Roman" w:hAnsi="Times New Roman" w:cs="Times New Roman"/>
          <w:sz w:val="24"/>
          <w:szCs w:val="24"/>
        </w:rPr>
        <w:t xml:space="preserve"> informuoja apie pradedamą bet kurį pirkimą (mažos vertės pirkimų atveju – tik Kompetencijų centro tinklapyje), taip pat nustatytą laimėtoją ir ketinamą sudary</w:t>
      </w:r>
      <w:r w:rsidR="00195269" w:rsidRPr="00B15163">
        <w:rPr>
          <w:rFonts w:ascii="Times New Roman" w:hAnsi="Times New Roman" w:cs="Times New Roman"/>
          <w:sz w:val="24"/>
          <w:szCs w:val="24"/>
        </w:rPr>
        <w:t>ti bei sudarytą pirkimo sutartį:</w:t>
      </w:r>
    </w:p>
    <w:p w:rsidR="00195269" w:rsidRPr="00B15163" w:rsidRDefault="00195269" w:rsidP="0019526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apie pradedamą pirkimą – pirkimo objektą, pirkimo būdą ir jo pasirinkimo priežastis;</w:t>
      </w:r>
    </w:p>
    <w:p w:rsidR="00195269" w:rsidRPr="00B15163" w:rsidRDefault="00195269" w:rsidP="0019526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apie nustatytą laimėtoją ir ketinamą sudaryti pirkimo sutartį – pirkimo objektą, numatomą pirkimo sutarties kainą, laimėjusio dalyvio pavadinimą, jo pasirinkimo priežastis ir, jeigu žinoma, pirkimų sutarties įsipareigojimų dalį, kuriai laimėtojas ketina pasitelkti subrangovus, subtiekėjus ar subteikėjus;</w:t>
      </w:r>
    </w:p>
    <w:p w:rsidR="00195269" w:rsidRPr="00B15163" w:rsidRDefault="00195269" w:rsidP="0019526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apie sudarytą pirkimo sutartį – pirkimo objektą, pirkimo sutarties kainą, laimėjusio dalyvio pavadinimą ir, jeigu žinoma, pirkimų sutarties įsipareigojimų dalį, kuriai laimėtojas ketina pasitelkti subrangovus, subtiekėjus ar subteikėjus;</w:t>
      </w:r>
    </w:p>
    <w:p w:rsidR="00195269" w:rsidRPr="00B15163" w:rsidRDefault="00195269" w:rsidP="00195269">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taip pat kitą Viešųjų pirkimų įstatymo ar kitų teisės aktų nustatytą informaciją.</w:t>
      </w:r>
    </w:p>
    <w:p w:rsidR="003732F7" w:rsidRPr="00B15163" w:rsidRDefault="003732F7" w:rsidP="003732F7">
      <w:pPr>
        <w:jc w:val="both"/>
        <w:rPr>
          <w:rFonts w:ascii="Times New Roman" w:hAnsi="Times New Roman" w:cs="Times New Roman"/>
          <w:sz w:val="24"/>
          <w:szCs w:val="24"/>
        </w:rPr>
      </w:pPr>
    </w:p>
    <w:p w:rsidR="0003568B" w:rsidRPr="00B15163" w:rsidRDefault="0003568B"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PIRKIMO DOKUMENTŲ RENGIMAS, PAAIŠKINIMAS, TEIKIMAS</w:t>
      </w:r>
    </w:p>
    <w:p w:rsidR="00611B28" w:rsidRPr="00B15163" w:rsidRDefault="00195269"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dokumentai rengiami lietuvių kalba. Papildomai pirkimo dokumentai gali būti rengiami ir kitomis kalbomis.</w:t>
      </w:r>
    </w:p>
    <w:p w:rsidR="00195269" w:rsidRPr="00B15163" w:rsidRDefault="00195269"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dokumentai turi būti tikslūs, aiškūs, be dviprasmybių, kad tiekėjai galėtų pateikti pasiūlymus, o Kompetencijų centras nupirkti tai, ko reikia.</w:t>
      </w:r>
    </w:p>
    <w:p w:rsidR="00195269" w:rsidRPr="00B15163" w:rsidRDefault="00757BEB"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dokumentuose nustatyti reikalavimai negali dirbtinai riboti tiekėjų galimybių dalyvauti supaprastintame pirkime ar sudaryti sąlygas dalyvauti tik konkretiems tiekėjams.</w:t>
      </w:r>
    </w:p>
    <w:p w:rsidR="00757BEB" w:rsidRPr="00B15163" w:rsidRDefault="00757BEB"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Vykdant pirkimą supaprastinto atviro konkurso, supaprastintų skelbiamų derybų ar apklausos raštu, apie ją viešai skelbiant, būdu, pirkimo dokumentuose pateikiama ši informacija:</w:t>
      </w:r>
    </w:p>
    <w:p w:rsidR="00757BEB" w:rsidRPr="00B15163" w:rsidRDefault="00757BEB" w:rsidP="00757BEB">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nuoroda į Taisykles, kuriomis vadovaujantis vykdomas pirkimas (taisyklių pavadinimas, patvirtinimo data, visų pakeitimų paskelbimo datos);</w:t>
      </w:r>
    </w:p>
    <w:p w:rsidR="00757BEB" w:rsidRPr="00B15163" w:rsidRDefault="00757BEB" w:rsidP="00757BEB">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nuoroda į skelbimą;</w:t>
      </w:r>
    </w:p>
    <w:p w:rsidR="00757BEB" w:rsidRPr="00B15163" w:rsidRDefault="00757BEB" w:rsidP="00757BEB">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centro darbuotojų, kurie įgalioti palaikyti ryšį su tiekėjais, pareigos, vardai, pavardės, adresai, telefonų ir faksų numeriai, taip pat informacija, kokiu būdu tiekėjas gali prašyti paaiškinti, patikslinti pirkimo dokumentus;</w:t>
      </w:r>
    </w:p>
    <w:p w:rsidR="00757BEB" w:rsidRPr="00B15163" w:rsidRDefault="00757BEB" w:rsidP="00757BEB">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pasiūlymų ir (ar) paraiškų pateikimo terminas (data, valanda ir minutė) ir vieta;</w:t>
      </w:r>
    </w:p>
    <w:p w:rsidR="00757BEB" w:rsidRPr="00B15163" w:rsidRDefault="00A22CA5" w:rsidP="00757BEB">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A22CA5" w:rsidRPr="00B15163" w:rsidRDefault="00A22CA5" w:rsidP="00757BEB">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data, iki kada turi galioti pasiūlymas, arba laikotarpis, kurį turi galioti pasiūlymas;</w:t>
      </w:r>
    </w:p>
    <w:p w:rsidR="00A22CA5" w:rsidRPr="00B15163" w:rsidRDefault="00A22CA5" w:rsidP="00757BEB">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prekių, paslaugų ar darbų pavadinimas;</w:t>
      </w:r>
    </w:p>
    <w:p w:rsidR="00A22CA5" w:rsidRPr="00B15163" w:rsidRDefault="00A22CA5" w:rsidP="00757BEB">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prekių, paslaugų ar darbų kiekis (apimtis), su prekėmis teiktinų paslaugų pobūdis;</w:t>
      </w:r>
    </w:p>
    <w:p w:rsidR="00A22CA5" w:rsidRPr="00B15163" w:rsidRDefault="00A22CA5" w:rsidP="00757BEB">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prekių tiekimo, paslaugų teikimo ar darbų atlikimo terminai;</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techninė specifikacija;</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pirkimo sutarties vykdymo sąlygos, susijusios su socialiniais ir aplinkos apsaugos reikalavimais, jei jos atitinka Europos Sąjungos teisės aktus;</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energijos vartojimo efektyvumo ir aplinkos apsaugos reikalavimai ir (ar) kriterijai Lietuvos Respublikos Vyriausybės ar jos įgaliotos institucijos nustatytais atvejais ir tvarka;</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informacija, ar leidžiama pateikti alternatyvius pasiūlymus, jeigu leidžiama – šių pasiūlymų reikalavimai;</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tiekėjų kvalifikacijos reikalavimai, tarp jų ir reikalavimai atskiriems bendrą paraišką ar pasiūlymą pateikiantiems tiekėjams;</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informacija, kaip turi būti apskaičiuota ir išreikšta pasiūlymuose nurodoma kaina. Į kainą turi būti įskaityti visi mokesčiai;</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22CA5" w:rsidRPr="00B15163" w:rsidRDefault="00A22CA5"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A22CA5"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informacija, ar tiekėjams leidžiama dalyvauti vokų su pasiūlymais atplėšimo procedūroje;</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pasiūlymų vertinimo kriterijai, kiekvieno jų svarba bendram įvertinimui, pasirinkto kriterijaus lyginamasis svoris, vertinimo taisyklės ir procedūros;</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pasiūlymų galiojimo užtikrinimo, jei reikalaujama, ir pirkimo sutarties įvykdymo užtikrinimo reikalavimai;</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jei Kompetencijų centras numato reikalavimą, kad ūkio subjektų grupė, kurios pasiūlymas bus pripažintas geriausiu, įgytų tam tikrą teisinę formą – teisinės formos reikalavimai;</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būdai, kuriais tiekėjai gali prašyti pirkimo dokumentų paaiškinimų;</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pasiūlymų keitimo ir atšaukimo tvarka;</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sidRPr="00B15163">
        <w:rPr>
          <w:rFonts w:ascii="Times New Roman" w:hAnsi="Times New Roman" w:cs="Times New Roman"/>
          <w:b/>
          <w:sz w:val="24"/>
          <w:szCs w:val="24"/>
        </w:rPr>
        <w:t xml:space="preserve"> </w:t>
      </w:r>
      <w:r w:rsidRPr="00B15163">
        <w:rPr>
          <w:rFonts w:ascii="Times New Roman" w:hAnsi="Times New Roman" w:cs="Times New Roman"/>
          <w:sz w:val="24"/>
          <w:szCs w:val="24"/>
        </w:rPr>
        <w:t>Darbų pirkimo atveju nurodomi pagrindiniai darbai, kuriuos privalės atlikti tiekėjas, jeigu darbų pirkimo sutarčiai vykdyti pasitelks subrangovus;</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jeigu Kompetencijų centras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informacija apie pirkimo sutarties sudarymo atidėjimo termino taikymą;</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ginčų nagrinėjimo tvarka;</w:t>
      </w:r>
    </w:p>
    <w:p w:rsidR="00285BE1" w:rsidRPr="00B15163" w:rsidRDefault="00285BE1" w:rsidP="00A22CA5">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kita reikalinga informacija apie pirkimo sąlygas ir procedūras.</w:t>
      </w:r>
    </w:p>
    <w:p w:rsidR="00757BEB" w:rsidRPr="00B15163" w:rsidRDefault="00285BE1"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dokumentai gali būti nerengiami, kai apklausa vykdoma žodžiu.</w:t>
      </w:r>
    </w:p>
    <w:p w:rsidR="00285BE1" w:rsidRPr="00B15163" w:rsidRDefault="00285BE1"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285BE1" w:rsidRPr="00B15163" w:rsidRDefault="00285BE1"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Vykdant apklausą raštu apie ją viešai neskelbiant, taip pat kai apklausos metu pasiūlymą pateikti kviečiamas tik vienas tiekėjas, pirkimo dokumentuose </w:t>
      </w:r>
      <w:r w:rsidR="002A4527" w:rsidRPr="00B15163">
        <w:rPr>
          <w:rFonts w:ascii="Times New Roman" w:hAnsi="Times New Roman" w:cs="Times New Roman"/>
          <w:sz w:val="24"/>
          <w:szCs w:val="24"/>
        </w:rPr>
        <w:t>privalo būti pateikiama informacija apie pirkimo objektą, pagrindines pirkimo sutarties vykdymo sąlygas, pasiūlymo pateikimo bei vertinimo reikalavimus. Kitą Taisyklių</w:t>
      </w:r>
      <w:r w:rsidRPr="00B15163">
        <w:rPr>
          <w:rFonts w:ascii="Times New Roman" w:hAnsi="Times New Roman" w:cs="Times New Roman"/>
          <w:sz w:val="24"/>
          <w:szCs w:val="24"/>
        </w:rPr>
        <w:t xml:space="preserve"> 62 punkte nurodyt</w:t>
      </w:r>
      <w:r w:rsidR="002A4527" w:rsidRPr="00B15163">
        <w:rPr>
          <w:rFonts w:ascii="Times New Roman" w:hAnsi="Times New Roman" w:cs="Times New Roman"/>
          <w:sz w:val="24"/>
          <w:szCs w:val="24"/>
        </w:rPr>
        <w:t>ą</w:t>
      </w:r>
      <w:r w:rsidRPr="00B15163">
        <w:rPr>
          <w:rFonts w:ascii="Times New Roman" w:hAnsi="Times New Roman" w:cs="Times New Roman"/>
          <w:sz w:val="24"/>
          <w:szCs w:val="24"/>
        </w:rPr>
        <w:t xml:space="preserve"> informacij</w:t>
      </w:r>
      <w:r w:rsidR="002A4527" w:rsidRPr="00B15163">
        <w:rPr>
          <w:rFonts w:ascii="Times New Roman" w:hAnsi="Times New Roman" w:cs="Times New Roman"/>
          <w:sz w:val="24"/>
          <w:szCs w:val="24"/>
        </w:rPr>
        <w:t>ą Kompetencijų centras pirkimo dokumentuose pateikia atsižvelgdamas į pirkimą</w:t>
      </w:r>
      <w:r w:rsidRPr="00B15163">
        <w:rPr>
          <w:rFonts w:ascii="Times New Roman" w:hAnsi="Times New Roman" w:cs="Times New Roman"/>
          <w:sz w:val="24"/>
          <w:szCs w:val="24"/>
        </w:rPr>
        <w:t>.</w:t>
      </w:r>
    </w:p>
    <w:p w:rsidR="002A4527" w:rsidRPr="00B15163" w:rsidRDefault="002A452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dokumentai, kuriuos įmanoma pateikti elektroninėmis priemonėmis, įskaitant technines specifikacijas, dokumentų paaiškinimus (patikslinimus), taip pat atsakymus į tiekėjų klausimus, skelbiami CVP IS kartu su skelbimu apie supaprastintą pirkimą. Kompetencijų centras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2A4527" w:rsidRPr="00B15163" w:rsidRDefault="002A452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A4527" w:rsidRPr="00B15163" w:rsidRDefault="002A452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Tiekėjas gali paprašyti, kad Kompetencijų centras paaiškintų pirkimo dokumentus. Kompetencijų centras atsako į kiekvieną tiekėjo rašytinį prašymą paaiškinti pirkimo dokumentus, jeigu prašymas gautas ne vėliau kaip prieš 4 darbo dienas iki pirkimo pasiūlymų</w:t>
      </w:r>
      <w:r w:rsidRPr="00B15163">
        <w:rPr>
          <w:rFonts w:ascii="Times New Roman" w:hAnsi="Times New Roman" w:cs="Times New Roman"/>
          <w:sz w:val="24"/>
          <w:szCs w:val="24"/>
          <w:lang w:eastAsia="de-DE"/>
        </w:rPr>
        <w:t xml:space="preserve"> pateikimo termino pabaigos. Kompetencijų centras į gautą prašymą atsako ne vėliau kaip per 3 darbo dienas nuo jo gavimo dienos. Kompetencijų centras, atsakydamas tiekėjui, kartu siunčia paaiškinimus ir visiems kitiems tiekėjams, kuriems jis pateikė pirkimo dokumentus, bet nenurodo, iš ko gavo prašymą duoti paaiškinimą. Atsakymas turi būti siunčiamas taip, kad tiekėjas jį gautų ne vėliau kaip likus 1 darbo dienai iki pasiūlymų pateikimo termino pabaigos.</w:t>
      </w:r>
    </w:p>
    <w:p w:rsidR="002A4527" w:rsidRPr="00B15163" w:rsidRDefault="002A452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Nesibaigus pasiūlymų pateikimo terminui, Kompetencijų centras savo iniciatyva gali paaiškinti (patikslinti) pirkimo dokumentus, tikslinant ir paskelbtą informaciją. Paaiškinimai turi būti išsiųsti (paskelbti) likus pakankamai laiko iki pasiūlymų pateikimo termino pabaigos.</w:t>
      </w:r>
    </w:p>
    <w:p w:rsidR="002A4527" w:rsidRPr="00B15163" w:rsidRDefault="002A452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Jeigu Kompetencijų centras rengia susitikimą su tiekėju, </w:t>
      </w:r>
      <w:r w:rsidR="00F57D6D" w:rsidRPr="00B15163">
        <w:rPr>
          <w:rFonts w:ascii="Times New Roman" w:hAnsi="Times New Roman" w:cs="Times New Roman"/>
          <w:sz w:val="24"/>
          <w:szCs w:val="24"/>
        </w:rPr>
        <w:t>K</w:t>
      </w:r>
      <w:r w:rsidRPr="00B15163">
        <w:rPr>
          <w:rFonts w:ascii="Times New Roman" w:hAnsi="Times New Roman" w:cs="Times New Roman"/>
          <w:sz w:val="24"/>
          <w:szCs w:val="24"/>
        </w:rPr>
        <w:t>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68 punkte nustatyta tvarka.</w:t>
      </w:r>
    </w:p>
    <w:p w:rsidR="002A4527" w:rsidRPr="00B15163" w:rsidRDefault="002A452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Jeigu pirkimo dokumentus paaiškinęs (patikslinęs) Kompetencijų centras jų negali pateikti Taisyklių 6</w:t>
      </w:r>
      <w:r w:rsidR="00AB69D7" w:rsidRPr="00B15163">
        <w:rPr>
          <w:rFonts w:ascii="Times New Roman" w:hAnsi="Times New Roman" w:cs="Times New Roman"/>
          <w:sz w:val="24"/>
          <w:szCs w:val="24"/>
        </w:rPr>
        <w:t>8</w:t>
      </w:r>
      <w:r w:rsidRPr="00B15163">
        <w:rPr>
          <w:rFonts w:ascii="Times New Roman" w:hAnsi="Times New Roman" w:cs="Times New Roman"/>
          <w:sz w:val="24"/>
          <w:szCs w:val="24"/>
        </w:rPr>
        <w:t xml:space="preserve"> ar </w:t>
      </w:r>
      <w:r w:rsidR="00AB69D7" w:rsidRPr="00B15163">
        <w:rPr>
          <w:rFonts w:ascii="Times New Roman" w:hAnsi="Times New Roman" w:cs="Times New Roman"/>
          <w:sz w:val="24"/>
          <w:szCs w:val="24"/>
        </w:rPr>
        <w:t>69</w:t>
      </w:r>
      <w:r w:rsidRPr="00B15163">
        <w:rPr>
          <w:rFonts w:ascii="Times New Roman" w:hAnsi="Times New Roman" w:cs="Times New Roman"/>
          <w:sz w:val="24"/>
          <w:szCs w:val="24"/>
        </w:rPr>
        <w:t xml:space="preserve"> punkte nustatytais terminais, jis privalo pratęsti pasiūlymų pateikimo terminą. Šis terminas nukeliamas protingumo kriterijų atitinkančiam laikui, per kurį tiekėjai, rengdami pirkimo pasiūlymus, galėtų atsižvelgti į šiuos paaiškinimus (patikslinimus) ir tinkamai parengti pasiūlymus. Kompetencijų centras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A4527" w:rsidRPr="00B15163" w:rsidRDefault="00AB69D7" w:rsidP="00611B2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w:t>
      </w:r>
      <w:r w:rsidR="00201695" w:rsidRPr="00B15163">
        <w:rPr>
          <w:rFonts w:ascii="Times New Roman" w:hAnsi="Times New Roman" w:cs="Times New Roman"/>
          <w:sz w:val="24"/>
          <w:szCs w:val="24"/>
        </w:rPr>
        <w:t>vo pateikti pirkimo dokumentai.</w:t>
      </w:r>
    </w:p>
    <w:p w:rsidR="00AB69D7" w:rsidRPr="00B15163" w:rsidRDefault="00AB69D7" w:rsidP="00AB69D7">
      <w:pPr>
        <w:ind w:left="851" w:firstLine="0"/>
        <w:jc w:val="both"/>
        <w:rPr>
          <w:rFonts w:ascii="Times New Roman" w:hAnsi="Times New Roman" w:cs="Times New Roman"/>
          <w:sz w:val="24"/>
          <w:szCs w:val="24"/>
        </w:rPr>
      </w:pPr>
    </w:p>
    <w:p w:rsidR="00201695" w:rsidRPr="00B15163" w:rsidRDefault="00201695"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TECHNINĖ SPECIFIKACIJA</w:t>
      </w:r>
    </w:p>
    <w:p w:rsidR="00201695" w:rsidRPr="00B15163" w:rsidRDefault="00201695" w:rsidP="0020169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Atliekant pirkimus, techninė specifikacija rengiama vadovaujantis Viešųjų pirkimų įstatymo 25 straipsnio nuostatomis. Kompetencijų centras, atlikdamas mažos vertės pirkimus, gali nesivadovauti Viešųjų pirkimų įstatymo 25 straipsnyje nustatytais reikalavimais, tačiau bet kuriuo atveju ji turi užtikrinti Viešųjų pirkimų įstatymo 3 straipsnyje nurodytų principų laikymąsi.</w:t>
      </w:r>
    </w:p>
    <w:p w:rsidR="00201695" w:rsidRPr="00B15163" w:rsidRDefault="00201695" w:rsidP="0020169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w:t>
      </w:r>
    </w:p>
    <w:p w:rsidR="00201695" w:rsidRPr="00B15163" w:rsidRDefault="00201695" w:rsidP="0020169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201695" w:rsidRPr="00B15163" w:rsidRDefault="00201695" w:rsidP="0020169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201695" w:rsidRPr="00B15163" w:rsidRDefault="00201695" w:rsidP="0020169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Jei leidžiama pateikti alternatyvius pasiūlymus, nurodomi minimalūs reikalavimai, kuriuos šie pasiūlymai turi atitikti. Alternatyvūs pasiūlymai negali būti priimami, vertinant mažiausios kainos kriterijumi.</w:t>
      </w:r>
    </w:p>
    <w:p w:rsidR="00201695" w:rsidRPr="00B15163" w:rsidRDefault="00201695" w:rsidP="0020169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201695" w:rsidRPr="00B15163" w:rsidRDefault="00201695" w:rsidP="0020169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Prekių, paslaugų ar darbų, nurodytų Produktų, kurių viešiesiems pirkimams taikytini aplinkos apsaugos kriterijai, sąrašuose, patvirtintuose Lietuvos Respublikos aplinkos ministro 2011 m. birželio 28 d. įsakymu Nr. D1-508 „Dėl</w:t>
      </w:r>
      <w:r w:rsidRPr="00B15163">
        <w:rPr>
          <w:rFonts w:ascii="Times New Roman" w:hAnsi="Times New Roman" w:cs="Times New Roman"/>
          <w:sz w:val="24"/>
          <w:szCs w:val="24"/>
          <w:shd w:val="clear" w:color="auto" w:fill="FFFFFF"/>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 (Lietuvos Respublikos aplinkos ministro 2012 m. spalio 1 d. įsakymo Nr. D1-797 redakcija)</w:t>
      </w:r>
      <w:r w:rsidRPr="00B15163">
        <w:rPr>
          <w:rFonts w:ascii="Times New Roman" w:hAnsi="Times New Roman" w:cs="Times New Roman"/>
          <w:sz w:val="24"/>
          <w:szCs w:val="24"/>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B15163">
        <w:rPr>
          <w:rFonts w:ascii="Times New Roman" w:hAnsi="Times New Roman" w:cs="Times New Roman"/>
          <w:sz w:val="24"/>
          <w:szCs w:val="24"/>
          <w:shd w:val="clear" w:color="auto" w:fill="FFFFFF"/>
        </w:rPr>
        <w:t>Prekių, išskyrus kelių transporto priemones, kurioms viešųjų pirkimų metu taikomi energijos vartojimo efektyvumo reikalavimai, ir jų energijos vartojimo efektyvumo reikalavimų sąrašo patvirtinimo“</w:t>
      </w:r>
      <w:r w:rsidRPr="00B15163">
        <w:rPr>
          <w:rFonts w:ascii="Times New Roman" w:hAnsi="Times New Roman" w:cs="Times New Roman"/>
          <w:sz w:val="24"/>
          <w:szCs w:val="24"/>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B15163">
        <w:rPr>
          <w:rFonts w:ascii="Times New Roman" w:hAnsi="Times New Roman" w:cs="Times New Roman"/>
          <w:sz w:val="24"/>
          <w:szCs w:val="24"/>
          <w:shd w:val="clear" w:color="auto" w:fill="FFFFFF"/>
        </w:rPr>
        <w:t>Energijos vartojimo efektyvumo ir aplinkos apsaugos reikalavimų, taikomų įsigyjant kelių transporto priemones, nustatymo ir atvejų, kada juos privaloma taikyti, tvarkos aprašo patvirtinimo“,</w:t>
      </w:r>
      <w:r w:rsidRPr="00B15163">
        <w:rPr>
          <w:rFonts w:ascii="Times New Roman" w:hAnsi="Times New Roman" w:cs="Times New Roman"/>
          <w:sz w:val="24"/>
          <w:szCs w:val="24"/>
        </w:rPr>
        <w:t xml:space="preserve"> nustatytais atvejais turi apimti šiame tvarkos sąraše nustatytus energijos vartojimo efektyvumo ir aplinkos apsaugos reikalavimus.</w:t>
      </w:r>
    </w:p>
    <w:p w:rsidR="00201695" w:rsidRPr="00B15163" w:rsidRDefault="00201695" w:rsidP="0020169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201695" w:rsidRPr="00B15163" w:rsidRDefault="004059F1" w:rsidP="0020169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B15163">
        <w:rPr>
          <w:rFonts w:ascii="Times New Roman" w:hAnsi="Times New Roman" w:cs="Times New Roman"/>
          <w:b/>
          <w:sz w:val="24"/>
          <w:szCs w:val="24"/>
        </w:rPr>
        <w:t xml:space="preserve"> </w:t>
      </w:r>
      <w:r w:rsidRPr="00B15163">
        <w:rPr>
          <w:rFonts w:ascii="Times New Roman" w:hAnsi="Times New Roman" w:cs="Times New Roman"/>
          <w:sz w:val="24"/>
          <w:szCs w:val="24"/>
        </w:rPr>
        <w:t>direktoriaus 2009 m. gegužės 15 d. įsakymu Nr. 1S-49 „Dėl Informacijos apie planuojamus vykdyti viešuosius pirkimus skelbimo Centrinėje viešųjų pirkimų informacinėje sistemoje tvarkos aprašo patvirtinimo“.</w:t>
      </w:r>
    </w:p>
    <w:p w:rsidR="004059F1" w:rsidRPr="00B15163" w:rsidRDefault="004059F1" w:rsidP="004059F1">
      <w:pPr>
        <w:ind w:left="851" w:firstLine="0"/>
        <w:jc w:val="both"/>
        <w:rPr>
          <w:rFonts w:ascii="Times New Roman" w:hAnsi="Times New Roman" w:cs="Times New Roman"/>
          <w:sz w:val="24"/>
          <w:szCs w:val="24"/>
        </w:rPr>
      </w:pPr>
    </w:p>
    <w:p w:rsidR="0003568B" w:rsidRPr="00B15163" w:rsidRDefault="00201695"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TIEKĖJŲ KVALIFIKACIJ</w:t>
      </w:r>
      <w:r w:rsidR="004059F1" w:rsidRPr="00B15163">
        <w:rPr>
          <w:rFonts w:ascii="Times New Roman" w:hAnsi="Times New Roman" w:cs="Times New Roman"/>
          <w:b/>
          <w:sz w:val="24"/>
          <w:szCs w:val="24"/>
        </w:rPr>
        <w:t>OS PATIKRINIM</w:t>
      </w:r>
      <w:r w:rsidRPr="00B15163">
        <w:rPr>
          <w:rFonts w:ascii="Times New Roman" w:hAnsi="Times New Roman" w:cs="Times New Roman"/>
          <w:b/>
          <w:sz w:val="24"/>
          <w:szCs w:val="24"/>
        </w:rPr>
        <w:t>A</w:t>
      </w:r>
      <w:r w:rsidR="004059F1" w:rsidRPr="00B15163">
        <w:rPr>
          <w:rFonts w:ascii="Times New Roman" w:hAnsi="Times New Roman" w:cs="Times New Roman"/>
          <w:b/>
          <w:sz w:val="24"/>
          <w:szCs w:val="24"/>
        </w:rPr>
        <w:t>S</w:t>
      </w:r>
    </w:p>
    <w:p w:rsidR="004059F1" w:rsidRPr="00B15163" w:rsidRDefault="004059F1" w:rsidP="004059F1">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Kompetencijų centras negali reikalauti dokumentų ar informacijos, įrodančių, kad nėra Viešųjų pirkimų įstatymo 33 straipsnyje nurodytų aplinkybių, kurie Kompetencijų centrui pagal Lietuvos Respublikos valstybės informacinių išteklių valdymo įstatymą ar kitus teisės aktus yra neatlygintinai prieinami Lietuvos Respublikos registruose, valstybės informacinėse sistemose ir kitose informacinėse sistemose.</w:t>
      </w:r>
    </w:p>
    <w:p w:rsidR="004059F1" w:rsidRPr="00B15163" w:rsidRDefault="004059F1" w:rsidP="004059F1">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Tiekėjų kvalifikacijos neprivaloma tikrinti, kai:</w:t>
      </w:r>
    </w:p>
    <w:p w:rsidR="004059F1" w:rsidRPr="00B15163" w:rsidRDefault="004059F1" w:rsidP="004059F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jau vykdytame pirkime visi gauti pasiūlymai neatitiko pirkimo dokumentų reikalavimų arba buvo pasiūlytos per didelės Kompetencijų centrui nepriimtinos kainos, o pirkimo sąlygos iš esmės nekeičiamos ir į apklausos būdu atliekamą pirkimą kviečiami visi pasiūlymus pateikę tiekėjai, atitinkantys Kompetencijų centro nustatytus minimalius kvalifikacijos reikalavimus;</w:t>
      </w:r>
    </w:p>
    <w:p w:rsidR="004059F1" w:rsidRPr="00B15163" w:rsidRDefault="004059F1" w:rsidP="004059F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4059F1" w:rsidRPr="00B15163" w:rsidRDefault="004059F1" w:rsidP="004059F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Kompetencijų centrui įsigijus skirtingų techninių charakteristikų prekių ar paslaugų, jis negalėtų naudotis anksčiau pirktomis prekėmis ar paslaugomis ar patirtų didelių nuostolių;</w:t>
      </w:r>
    </w:p>
    <w:p w:rsidR="004059F1" w:rsidRPr="00B15163" w:rsidRDefault="004059F1" w:rsidP="004059F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perkami archyviniai ir bibliotekiniai dokumentai, yra prenumeruojami laikraščiai ir žurnalai;</w:t>
      </w:r>
    </w:p>
    <w:p w:rsidR="004059F1" w:rsidRPr="00B15163" w:rsidRDefault="004059F1" w:rsidP="004059F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ypač palankiomis sąlygomis perkama iš bankrutuojančių, likviduojamų, restruktūrizuojamų ūkio subjektų;</w:t>
      </w:r>
    </w:p>
    <w:p w:rsidR="004059F1" w:rsidRPr="00B15163" w:rsidRDefault="004059F1" w:rsidP="004059F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perkamos licencijos naudotis bibliotekiniais dokumentais ar duomenų (informacinėmis) bazėmis;</w:t>
      </w:r>
    </w:p>
    <w:p w:rsidR="004059F1" w:rsidRPr="00B15163" w:rsidRDefault="004059F1" w:rsidP="004059F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4059F1" w:rsidRPr="00B15163" w:rsidRDefault="004059F1" w:rsidP="004059F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4059F1" w:rsidRPr="00B15163" w:rsidRDefault="00A642ED" w:rsidP="004059F1">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vykdomi mažos vertės pirkimai, kurių preliminari numatomos sudaryti pirkimo sutarties vertė mažesnė nei 14 500 eurų (be PVM).</w:t>
      </w:r>
    </w:p>
    <w:p w:rsidR="004059F1" w:rsidRPr="00B15163" w:rsidRDefault="00A642ED" w:rsidP="004059F1">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Jei Kompetencijų centras tikrina tiekėjų kvalifikaciją, visais atvejais privalo patikrinti, ar nėra Viešųjų pirkimų įstatymo 33 straipsnio 1 dalyje nustatytų sąlygų. Visi kiti kvalifikacijos reikalavimai gali būti laisvai pasirenkami.</w:t>
      </w:r>
    </w:p>
    <w:p w:rsidR="00A642ED" w:rsidRPr="00B15163" w:rsidRDefault="00A642ED" w:rsidP="004059F1">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Kai prekių, paslaugų ar darbų pirkimas atliekamas supaprastinto atviro konkurso ar apklausos, kurios metu nesiderama, būdu, Kompetencijų centras vietoj kvalifikaciją patvirtinančių dokumentų gali prašyti tiekėjų pateikti jo nustatytos formos pirkimo dokumentuose nurodytų minimalių kvalifikacinių reikalavimų atitikties deklaraciją.</w:t>
      </w:r>
    </w:p>
    <w:p w:rsidR="004059F1" w:rsidRPr="00B15163" w:rsidRDefault="004059F1" w:rsidP="004059F1">
      <w:pPr>
        <w:jc w:val="both"/>
        <w:rPr>
          <w:rFonts w:ascii="Times New Roman" w:hAnsi="Times New Roman" w:cs="Times New Roman"/>
          <w:sz w:val="24"/>
          <w:szCs w:val="24"/>
        </w:rPr>
      </w:pPr>
    </w:p>
    <w:p w:rsidR="004059F1" w:rsidRPr="00B15163" w:rsidRDefault="004059F1"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REIKALAVIMAI PASIŪLYMŲ IR PARAIŠKŲ RENGIMUI</w:t>
      </w:r>
    </w:p>
    <w:p w:rsidR="00A642ED" w:rsidRPr="00B15163" w:rsidRDefault="009F30F0" w:rsidP="00A642E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dokumentuose nustatant pasiūlymų ir paraiškų rengimo ir pateikimo reikalavimus, turi būti nurodyta, kad:</w:t>
      </w:r>
    </w:p>
    <w:p w:rsidR="009F30F0" w:rsidRPr="00B15163" w:rsidRDefault="009F30F0" w:rsidP="009F30F0">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9F30F0" w:rsidRPr="00B15163" w:rsidRDefault="009F30F0" w:rsidP="009F30F0">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ne elektroninėmis priemonėmis teikiami pasiūlymai turi būti įdėti į voką, kuris užklijuojamas, ant jo užrašomas pirkimo pavadinimas, tiekėjo pavadinimas ir adresas, nurodoma „neatplėšti iki...“ (nurodoma pasiūlymų pateikimo termino pabaiga);</w:t>
      </w:r>
    </w:p>
    <w:p w:rsidR="009F30F0" w:rsidRPr="00B15163" w:rsidRDefault="009F30F0" w:rsidP="009F30F0">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jeigu Kompetencijų centras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(nurodoma pasiūlymų pateikimo termino pabaiga). Reikalavimas pasiūlymą pateikti dviejuose vokuose netaikomas pirkimą atliekant skelbiamų derybų būdu ar apklausos būdu, kai pirkimo metu gali būti deramasi dėl pasiūlymo sąlygų;</w:t>
      </w:r>
    </w:p>
    <w:p w:rsidR="009F30F0" w:rsidRPr="00B15163" w:rsidRDefault="009F30F0" w:rsidP="009F30F0">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9F30F0" w:rsidRPr="00B15163" w:rsidRDefault="009F30F0" w:rsidP="00A642ED">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9F30F0" w:rsidRPr="00B15163" w:rsidRDefault="009F30F0" w:rsidP="009F30F0">
      <w:pPr>
        <w:ind w:left="851" w:firstLine="0"/>
        <w:jc w:val="both"/>
        <w:rPr>
          <w:rFonts w:ascii="Times New Roman" w:hAnsi="Times New Roman" w:cs="Times New Roman"/>
          <w:sz w:val="24"/>
          <w:szCs w:val="24"/>
        </w:rPr>
      </w:pPr>
    </w:p>
    <w:p w:rsidR="00A642ED" w:rsidRPr="00B15163" w:rsidRDefault="00A642ED"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PASIŪLYMŲ NAGRINĖJIMAS IR VERTINIMAS</w:t>
      </w:r>
    </w:p>
    <w:p w:rsidR="009F30F0" w:rsidRPr="00B15163" w:rsidRDefault="004372C2"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4372C2" w:rsidRPr="00B15163" w:rsidRDefault="004372C2"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Vokus su pasiūlymais atplėšia, pasiūlymus nagrinėja ir vertina pirkimą atliekanti Komisija arba pirkimų organizatorius.</w:t>
      </w:r>
    </w:p>
    <w:p w:rsidR="004372C2" w:rsidRPr="00B15163" w:rsidRDefault="004372C2"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4372C2" w:rsidRPr="00B15163" w:rsidRDefault="004372C2"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Kompetencijų centras patikrina, ar tiekėjų kvalifikacija ir pateiktų pasiūlymų techniniai duomenys atitinka pirkimo dokumentuose keliamus reikalavimus, ir pagal pirkimo dokumentuose nustatytus reikalavimus įvertina pasiūlymų techninius duomenis. Apie šio patikrinimo ir įvertinimo rezultatus Kompetencijų centras privalo raštu pranešti visiems tiekėjams, kartu nurodyti antro vokų su pasiūlymais atplėšimo posėdžio laiką ir vietą. Jeigu Kompetencijų centras, patikrinęs ir įvertinęs pirmame voke tiekėjo pateiktus duomenis, atmeta jo pasiūlymą, neatplėštas vokas su pasiūlyta kaina saugomas kartu su kitais tiekėjo pateiktais dokumentais Viešųjų pirkimų įstatymo 21 straipsnyje nustatyta tvarka.</w:t>
      </w:r>
    </w:p>
    <w:p w:rsidR="006A56B2" w:rsidRPr="00B15163" w:rsidRDefault="006A56B2"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Atplėšus voką, pasiūlymo paskutinio lapo antrojoje pusėje pasirašo posėdyje dalyvaujantys Komisijos nariai ar pirkimų organizatorius. Ši nuostata netaikoma, kai pasiūlymas perduodamas elektroninėmis priemonėmis.</w:t>
      </w:r>
    </w:p>
    <w:p w:rsidR="006A56B2" w:rsidRPr="00B15163" w:rsidRDefault="006A56B2"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Komisija vokų atplėšimo procedūros rezultatus įformina protokolu, kurį pasirašo Komisijos nariai arba pirkimų organizatorius.</w:t>
      </w:r>
    </w:p>
    <w:p w:rsidR="006A56B2" w:rsidRPr="00B15163" w:rsidRDefault="006A56B2"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Vokų su pasiūlymais atplėšimo procedūroje dalyvaujantiems tiekėjams ar jų atstovams pranešama ši informacija:</w:t>
      </w:r>
    </w:p>
    <w:p w:rsidR="006A56B2" w:rsidRPr="00B15163" w:rsidRDefault="006A56B2" w:rsidP="006A56B2">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pasiūlymą pateikusio tiekėjo pavadinimas;</w:t>
      </w:r>
    </w:p>
    <w:p w:rsidR="006A56B2" w:rsidRPr="00B15163" w:rsidRDefault="006A56B2" w:rsidP="006A56B2">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kai pasiūlymai vertinami pagal mažiausios kainos kriterijų – pasiūlyme nurodyta kaina;</w:t>
      </w:r>
    </w:p>
    <w:p w:rsidR="006A56B2" w:rsidRPr="00B15163" w:rsidRDefault="006A56B2" w:rsidP="006A56B2">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A56B2" w:rsidRPr="00B15163" w:rsidRDefault="006A56B2" w:rsidP="006A56B2">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A56B2" w:rsidRPr="00B15163" w:rsidRDefault="006A56B2" w:rsidP="006A56B2">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ar pasiūlymas pasirašytas tiekėjo ar jo įgalioto asmens, o elektroninėmis priemonėmis teikiamas pasiūlymas – pateiktas su saugiu elektroniniu parašu;</w:t>
      </w:r>
    </w:p>
    <w:p w:rsidR="006A56B2" w:rsidRPr="00B15163" w:rsidRDefault="006A56B2" w:rsidP="006A56B2">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kai tiekėjai reikalauja:</w:t>
      </w:r>
    </w:p>
    <w:p w:rsidR="006A56B2" w:rsidRPr="00B15163" w:rsidRDefault="006A56B2" w:rsidP="006A56B2">
      <w:pPr>
        <w:numPr>
          <w:ilvl w:val="3"/>
          <w:numId w:val="11"/>
        </w:numPr>
        <w:tabs>
          <w:tab w:val="clear" w:pos="1077"/>
          <w:tab w:val="num" w:pos="1560"/>
        </w:tabs>
        <w:jc w:val="both"/>
        <w:rPr>
          <w:rFonts w:ascii="Times New Roman" w:hAnsi="Times New Roman" w:cs="Times New Roman"/>
          <w:sz w:val="24"/>
          <w:szCs w:val="24"/>
        </w:rPr>
      </w:pPr>
      <w:r w:rsidRPr="00B15163">
        <w:rPr>
          <w:rFonts w:ascii="Times New Roman" w:hAnsi="Times New Roman" w:cs="Times New Roman"/>
          <w:sz w:val="24"/>
          <w:szCs w:val="24"/>
        </w:rPr>
        <w:t>ar yra pateiktas pasiūlymo galiojimo užtikrinimas;</w:t>
      </w:r>
    </w:p>
    <w:p w:rsidR="006A56B2" w:rsidRPr="00B15163" w:rsidRDefault="006A56B2" w:rsidP="006A56B2">
      <w:pPr>
        <w:numPr>
          <w:ilvl w:val="3"/>
          <w:numId w:val="11"/>
        </w:numPr>
        <w:tabs>
          <w:tab w:val="clear" w:pos="1077"/>
          <w:tab w:val="num" w:pos="1560"/>
        </w:tabs>
        <w:jc w:val="both"/>
        <w:rPr>
          <w:rFonts w:ascii="Times New Roman" w:hAnsi="Times New Roman" w:cs="Times New Roman"/>
          <w:sz w:val="24"/>
          <w:szCs w:val="24"/>
        </w:rPr>
      </w:pPr>
      <w:r w:rsidRPr="00B15163">
        <w:rPr>
          <w:rFonts w:ascii="Times New Roman" w:hAnsi="Times New Roman" w:cs="Times New Roman"/>
          <w:sz w:val="24"/>
          <w:szCs w:val="24"/>
        </w:rPr>
        <w:t>ar pateiktas pasiūlymas yra susiūtas, sunumeruotas;</w:t>
      </w:r>
    </w:p>
    <w:p w:rsidR="006A56B2" w:rsidRPr="00B15163" w:rsidRDefault="006A56B2" w:rsidP="006A56B2">
      <w:pPr>
        <w:numPr>
          <w:ilvl w:val="3"/>
          <w:numId w:val="11"/>
        </w:numPr>
        <w:tabs>
          <w:tab w:val="clear" w:pos="1077"/>
          <w:tab w:val="num" w:pos="1560"/>
        </w:tabs>
        <w:jc w:val="both"/>
        <w:rPr>
          <w:rFonts w:ascii="Times New Roman" w:hAnsi="Times New Roman" w:cs="Times New Roman"/>
          <w:sz w:val="24"/>
          <w:szCs w:val="24"/>
        </w:rPr>
      </w:pPr>
      <w:r w:rsidRPr="00B15163">
        <w:rPr>
          <w:rFonts w:ascii="Times New Roman" w:hAnsi="Times New Roman" w:cs="Times New Roman"/>
          <w:sz w:val="24"/>
          <w:szCs w:val="24"/>
        </w:rPr>
        <w:t>ar pasiūlymas paskutinio lapo antroje pusėje patvirtintas tiekėjo ar jo įgalioto asmens parašu, ar nurodytas pasirašančio asmens vardas, pavardė, pareigos bei pasiūlymą sudarančių lapų skaičius;</w:t>
      </w:r>
    </w:p>
    <w:p w:rsidR="006A56B2" w:rsidRPr="00B15163" w:rsidRDefault="006A56B2" w:rsidP="006A56B2">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kai pasiūlymai pateikiami elektroninėmis priemonėmis – ar pasiūlymas pateiktas Kompetencijų centro nurodytomis elektroninėmis priemonėmis.</w:t>
      </w:r>
    </w:p>
    <w:p w:rsidR="006A56B2" w:rsidRPr="00B15163" w:rsidRDefault="006A56B2"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Jei pirkimas susideda iš atskirų pirkimo dalių, Taisyklių 94.1–94.4 punktuose nurodyta informacija, o jei reikia, ir kita Taisyklių </w:t>
      </w:r>
      <w:r w:rsidR="005A4CAD" w:rsidRPr="00B15163">
        <w:rPr>
          <w:rFonts w:ascii="Times New Roman" w:hAnsi="Times New Roman" w:cs="Times New Roman"/>
          <w:sz w:val="24"/>
          <w:szCs w:val="24"/>
        </w:rPr>
        <w:t>94</w:t>
      </w:r>
      <w:r w:rsidRPr="00B15163">
        <w:rPr>
          <w:rFonts w:ascii="Times New Roman" w:hAnsi="Times New Roman" w:cs="Times New Roman"/>
          <w:sz w:val="24"/>
          <w:szCs w:val="24"/>
        </w:rPr>
        <w:t xml:space="preserve"> punkte nurodyta informacija skelbiama dėl kiekvienos pirkimo dalies. Tokia informacija turi būti nurodoma ir vokų atplėšimo posėdžio protokole.</w:t>
      </w:r>
    </w:p>
    <w:p w:rsidR="006A56B2" w:rsidRPr="00B15163" w:rsidRDefault="006A56B2"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A56B2" w:rsidRPr="00B15163" w:rsidRDefault="005A4CAD"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supažindindamas su šia informacija Kompetencijų centras negali atskleisti tiekėjo pasiūlyme esančios konfidencialios informacijos, kurią tiekėjas pasiūlyme nurodė kaip konfidencialią, išskyrus tokią, kuri pagal teisės aktus negali būti konfidencialia.</w:t>
      </w:r>
    </w:p>
    <w:p w:rsidR="005A4CAD" w:rsidRPr="00B15163" w:rsidRDefault="005A4CAD"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Pasiūlymai nagrinėjami ir vertinami konfidencialiai, nedalyvaujant pasiūlymus pateikusiems tiekėjams ar jų atstovams.</w:t>
      </w:r>
    </w:p>
    <w:p w:rsidR="005A4CAD" w:rsidRPr="00B15163" w:rsidRDefault="005A4CAD"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pasiūlymus nagrinėja šiais etapais:</w:t>
      </w:r>
    </w:p>
    <w:p w:rsidR="005A4CAD" w:rsidRPr="00B15163" w:rsidRDefault="005A4CAD" w:rsidP="005A4CAD">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vadovaudamasis Viešųjų pirkimų įstatymo 32 straipsnio nuostatomis ir atsižvelgdamas į Tiekėjų kvalifikacijos vertinimo metodines rekomendacijas, patvirtintas Viešųjų pirkimų tarnybos direktoriaus 2003 m. spalio 20 d. įsakymu Nr. 1S-100 „Dėl Tiekėjų kvalifikacijos vertinimo metodinių rekomendacijų patvirtinimo“ (Viešųjų pirkimų tarnybos direktoriaus 2011 m. gruodžio 30 d. įsakymo Nr. 1S-196 redakcija), tikrina tiekėjų pasiūlymuose pateiktų kvalifikacinių duomenų atitikimą pirkimo dokumentuose nustatytiems minimaliems kvalifikacijos reikalavimams. Jei nustatoma, kad tiekėjo pateikti kvalifikaciniai duomenys yra neišsamūs ar netikslūs, Kompetencijų centras prašo tiekėjo juos patikslinti per Kompetencijų centro nurodytą terminą;</w:t>
      </w:r>
    </w:p>
    <w:p w:rsidR="005A4CAD" w:rsidRPr="00B15163" w:rsidRDefault="005A4CAD" w:rsidP="005A4CAD">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w:t>
      </w:r>
      <w:r w:rsidR="00D829CD" w:rsidRPr="00B15163">
        <w:rPr>
          <w:rFonts w:ascii="Times New Roman" w:hAnsi="Times New Roman" w:cs="Times New Roman"/>
          <w:sz w:val="24"/>
          <w:szCs w:val="24"/>
        </w:rPr>
        <w:t xml:space="preserve"> nustatytus reikalavimus pirkimo objektui ir kt.)</w:t>
      </w:r>
      <w:r w:rsidRPr="00B15163">
        <w:rPr>
          <w:rFonts w:ascii="Times New Roman" w:hAnsi="Times New Roman" w:cs="Times New Roman"/>
          <w:sz w:val="24"/>
          <w:szCs w:val="24"/>
        </w:rPr>
        <w:t>;</w:t>
      </w:r>
    </w:p>
    <w:p w:rsidR="007F5BDA" w:rsidRPr="00B15163" w:rsidRDefault="007F5BDA" w:rsidP="005A4CAD">
      <w:pPr>
        <w:numPr>
          <w:ilvl w:val="2"/>
          <w:numId w:val="11"/>
        </w:numPr>
        <w:jc w:val="both"/>
        <w:rPr>
          <w:rFonts w:ascii="Times New Roman" w:hAnsi="Times New Roman" w:cs="Times New Roman"/>
          <w:sz w:val="24"/>
          <w:szCs w:val="24"/>
        </w:rPr>
      </w:pPr>
      <w:r w:rsidRPr="00B15163">
        <w:rPr>
          <w:rFonts w:ascii="Times New Roman" w:hAnsi="Times New Roman" w:cs="Times New Roman"/>
          <w:bCs/>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Kompetencijų centras privalo prašyti tiekėjo patikslinti, papildyti arba pateikti šiuos dokumentus per jo nustatytą protingą terminą, kuris negali būti trumpesnis kaip 3 darbo dienos nuo prašymo išsiuntimo iš Kompetencijų centro dienos;</w:t>
      </w:r>
    </w:p>
    <w:p w:rsidR="00D829CD" w:rsidRPr="00B15163" w:rsidRDefault="00D829CD" w:rsidP="005A4CAD">
      <w:pPr>
        <w:numPr>
          <w:ilvl w:val="2"/>
          <w:numId w:val="11"/>
        </w:numPr>
        <w:jc w:val="both"/>
        <w:rPr>
          <w:rFonts w:ascii="Times New Roman" w:hAnsi="Times New Roman" w:cs="Times New Roman"/>
          <w:sz w:val="24"/>
          <w:szCs w:val="24"/>
        </w:rPr>
      </w:pPr>
      <w:r w:rsidRPr="00B15163">
        <w:rPr>
          <w:rFonts w:ascii="Times New Roman" w:hAnsi="Times New Roman" w:cs="Times New Roman"/>
          <w:sz w:val="24"/>
          <w:szCs w:val="24"/>
        </w:rPr>
        <w:t>tikrina ar pasiūlyme nėra kainos apskaičiavimo klaidų:</w:t>
      </w:r>
    </w:p>
    <w:p w:rsidR="00D829CD" w:rsidRPr="00B15163" w:rsidRDefault="00D829CD" w:rsidP="00D829CD">
      <w:pPr>
        <w:numPr>
          <w:ilvl w:val="3"/>
          <w:numId w:val="11"/>
        </w:numPr>
        <w:tabs>
          <w:tab w:val="clear" w:pos="1077"/>
          <w:tab w:val="num" w:pos="1560"/>
        </w:tabs>
        <w:jc w:val="both"/>
        <w:rPr>
          <w:rFonts w:ascii="Times New Roman" w:hAnsi="Times New Roman" w:cs="Times New Roman"/>
          <w:sz w:val="24"/>
          <w:szCs w:val="24"/>
        </w:rPr>
      </w:pPr>
      <w:r w:rsidRPr="00B15163">
        <w:rPr>
          <w:rFonts w:ascii="Times New Roman" w:hAnsi="Times New Roman" w:cs="Times New Roman"/>
          <w:sz w:val="24"/>
          <w:szCs w:val="24"/>
        </w:rPr>
        <w:t>radusi pasiūlyme nurodytos kainos apskaičiavimo klaidų, privalo paprašyti dalyvių per jo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Kompetencijų centro nurodytą terminą neištaiso aritmetinių klaidų ir (ar) nepaaiškina pasiūlymo, jo pasiūlymas laikomas neatitinkančiu pirkimo dokumentuose nustatytų reikalavimų;</w:t>
      </w:r>
    </w:p>
    <w:p w:rsidR="00D829CD" w:rsidRPr="00B15163" w:rsidRDefault="00D829CD" w:rsidP="00D829CD">
      <w:pPr>
        <w:numPr>
          <w:ilvl w:val="3"/>
          <w:numId w:val="11"/>
        </w:numPr>
        <w:tabs>
          <w:tab w:val="clear" w:pos="1077"/>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tuo atveju, kai pasiūlyme nurodyta kaina, išreikšta skaičiais, neatitinka kainos, nurodytos žodžiais, teisinga laikoma kaina, nurodyta žodžiais;</w:t>
      </w:r>
    </w:p>
    <w:p w:rsidR="00D829CD" w:rsidRPr="00B15163" w:rsidRDefault="00D829CD" w:rsidP="00D829CD">
      <w:pPr>
        <w:numPr>
          <w:ilvl w:val="3"/>
          <w:numId w:val="11"/>
        </w:numPr>
        <w:tabs>
          <w:tab w:val="clear" w:pos="1077"/>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D829CD" w:rsidRPr="00B15163" w:rsidRDefault="007F5BDA" w:rsidP="00D829CD">
      <w:pPr>
        <w:numPr>
          <w:ilvl w:val="3"/>
          <w:numId w:val="11"/>
        </w:numPr>
        <w:tabs>
          <w:tab w:val="clear" w:pos="1077"/>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tikrina ar pasiūlyme nurodyta kaina (derybų atveju – galutinė kaina) nėra neįprastai maža. Vykdydami mažos vertės pirkimą Komisija ar pirkimų organizatorius netikrina, ar tiekėjo pasiūlyme nurodyta kaina yra neįprastai maža, nebent Komisija ar pirkimų organizatorius nusprendžia kitaip. Kai pateiktame pasiūlyme nurodoma neįprastai maža kaina (derybų atveju – galutinė kaina), Kompetencijų centras privalo pareikalauti, kad dalyvis pagrįstų siūlomą kainą (derybų atveju – galutinę kainą) raštu. Siekiant įsitikinti, ar pateiktame pasiūlyme nurodyta kaina (derybų atveju – galutinė kaina) yra neįprastai maža, Kompetencijų centras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7F5BDA" w:rsidRPr="00B15163" w:rsidRDefault="007F5BDA" w:rsidP="00D829CD">
      <w:pPr>
        <w:numPr>
          <w:ilvl w:val="3"/>
          <w:numId w:val="11"/>
        </w:numPr>
        <w:tabs>
          <w:tab w:val="clear" w:pos="1077"/>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tikrina, ar pasiūlytos ne per didelės ar Kompetencijų centrui nepriimtinos kainos.</w:t>
      </w:r>
    </w:p>
    <w:p w:rsidR="005A4CAD" w:rsidRPr="00B15163" w:rsidRDefault="001F1B18"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atmeta pasiūlymą, jeigu:</w:t>
      </w:r>
    </w:p>
    <w:p w:rsidR="001F1B18" w:rsidRPr="00B15163" w:rsidRDefault="001F1B18" w:rsidP="001F1B1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tiekėjas neatitiko minimalių kvalifikacijos reikalavimų;</w:t>
      </w:r>
    </w:p>
    <w:p w:rsidR="001F1B18" w:rsidRPr="00B15163" w:rsidRDefault="001F1B18" w:rsidP="001F1B1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tiekėjas savo pasiūlyme pateikė netikslius ar neišsamius duomenis apie savo kvalifikaciją ir, Kompetencijų centrui prašant, nepatikslino jų;</w:t>
      </w:r>
    </w:p>
    <w:p w:rsidR="001F1B18" w:rsidRPr="00B15163" w:rsidRDefault="001F1B18" w:rsidP="001F1B1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pasiūlymas neatitiko pirkimo dokumentuose nustatytų pasiūlymo pateikimo reikalavimų;</w:t>
      </w:r>
    </w:p>
    <w:p w:rsidR="001F1B18" w:rsidRPr="00B15163" w:rsidRDefault="001F1B18" w:rsidP="001F1B1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pasiūlyto pirkimo objekto techninė specifikacija neatitiko pirkimo dokumentų techninėje specifikacijoje nustatytų reikalavimų pirkimo objektui;</w:t>
      </w:r>
    </w:p>
    <w:p w:rsidR="001F1B18" w:rsidRPr="00B15163" w:rsidRDefault="001F1B18" w:rsidP="001F1B1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pasiūlymas neatitiko pirkimo dokumentuose nustatytų reikalavimų;</w:t>
      </w:r>
    </w:p>
    <w:p w:rsidR="001F1B18" w:rsidRPr="00B15163" w:rsidRDefault="001F1B18" w:rsidP="001F1B1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buvo pasiūlyta neįprastai maža kaina ir tiekėjas Kompetencijų centro prašymu nepateikė raštiško kainos sudėtinių dalių pagrindimo arba kitaip nepagrindė neįprastai mažos kainos;</w:t>
      </w:r>
    </w:p>
    <w:p w:rsidR="001F1B18" w:rsidRPr="00B15163" w:rsidRDefault="001F1B18" w:rsidP="001F1B1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visų tiekėjų, kurių pasiūlymai neatmesti dėl kitų priežasčių, buvo pasiūlytos per didelės ir (ar) Kompetencijų centrui nepriimtinos kainos;</w:t>
      </w:r>
    </w:p>
    <w:p w:rsidR="001F1B18" w:rsidRPr="00B15163" w:rsidRDefault="001F1B18" w:rsidP="001F1B1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tiekėjas pateikė pasiūlymą ir voke, ir elektroninėmis priemonėmis;</w:t>
      </w:r>
    </w:p>
    <w:p w:rsidR="001F1B18" w:rsidRPr="00B15163" w:rsidRDefault="001F1B18" w:rsidP="001F1B1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pasiūlymas pateiktas be saugaus elektroninio parašo, kai jo buvo reikalauta;</w:t>
      </w:r>
    </w:p>
    <w:p w:rsidR="001F1B18" w:rsidRPr="00B15163" w:rsidRDefault="001F1B18" w:rsidP="001F1B18">
      <w:pPr>
        <w:numPr>
          <w:ilvl w:val="2"/>
          <w:numId w:val="11"/>
        </w:numPr>
        <w:tabs>
          <w:tab w:val="clear" w:pos="851"/>
          <w:tab w:val="num" w:pos="1701"/>
        </w:tabs>
        <w:jc w:val="both"/>
        <w:rPr>
          <w:rFonts w:ascii="Times New Roman" w:hAnsi="Times New Roman" w:cs="Times New Roman"/>
          <w:sz w:val="24"/>
          <w:szCs w:val="24"/>
        </w:rPr>
      </w:pPr>
      <w:r w:rsidRPr="00B15163">
        <w:rPr>
          <w:rFonts w:ascii="Times New Roman" w:hAnsi="Times New Roman" w:cs="Times New Roman"/>
          <w:sz w:val="24"/>
          <w:szCs w:val="24"/>
          <w:shd w:val="clear" w:color="auto" w:fill="FFFFFF"/>
        </w:rPr>
        <w:t>tiekėjas per Kompetencijų centro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1F1B18" w:rsidRPr="00B15163" w:rsidRDefault="001F1B18" w:rsidP="001F1B18">
      <w:pPr>
        <w:numPr>
          <w:ilvl w:val="2"/>
          <w:numId w:val="11"/>
        </w:numPr>
        <w:tabs>
          <w:tab w:val="clear" w:pos="851"/>
          <w:tab w:val="num" w:pos="1701"/>
        </w:tabs>
        <w:jc w:val="both"/>
        <w:rPr>
          <w:rFonts w:ascii="Times New Roman" w:hAnsi="Times New Roman" w:cs="Times New Roman"/>
          <w:sz w:val="24"/>
          <w:szCs w:val="24"/>
        </w:rPr>
      </w:pPr>
      <w:r w:rsidRPr="00B15163">
        <w:rPr>
          <w:rFonts w:ascii="Times New Roman" w:hAnsi="Times New Roman" w:cs="Times New Roman"/>
          <w:sz w:val="24"/>
          <w:szCs w:val="24"/>
          <w:shd w:val="clear" w:color="auto" w:fill="FFFFFF"/>
        </w:rPr>
        <w:t>dėl kitų pirkimo dokumentuose nurodytų atmetimo priežasčių.</w:t>
      </w:r>
    </w:p>
    <w:p w:rsidR="001F1B18" w:rsidRPr="00B15163" w:rsidRDefault="001F1B18"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Iškilus klausimų dėl pasiūlymų turinio Kompetencijų centras gali prašyti, kad dalyviai pateiktų paaiškinimus nekeisdami pasiūlymo esmės, t.y. siūlomų prekių, paslaugų, darbų ir jų pateikimo, suteikimo ar atlikimo. Esant reikalui, tiekėjai ar jų atstovai gali būti kviečiami į Komisijos posėdį, iš anksto raštu pranešant, į kokius klausimus jie turės atsakyti.</w:t>
      </w:r>
    </w:p>
    <w:p w:rsidR="001F1B18" w:rsidRPr="00B15163" w:rsidRDefault="00B92D1A"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Dėl Taisyklių 100 punkte nurodytų priežasčių neatmesti pasiūlymai vertinami remiantis vienu iš šių kriterijų:</w:t>
      </w:r>
    </w:p>
    <w:p w:rsidR="00097886" w:rsidRPr="00B15163" w:rsidRDefault="00B92D1A" w:rsidP="00B92D1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mažiausios kainos</w:t>
      </w:r>
      <w:r w:rsidR="00097886" w:rsidRPr="00B15163">
        <w:rPr>
          <w:rFonts w:ascii="Times New Roman" w:hAnsi="Times New Roman" w:cs="Times New Roman"/>
          <w:sz w:val="24"/>
          <w:szCs w:val="24"/>
        </w:rPr>
        <w:t>;</w:t>
      </w:r>
    </w:p>
    <w:p w:rsidR="00097886" w:rsidRPr="00B15163" w:rsidRDefault="00097886" w:rsidP="00B92D1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ekonomiškai naudingiausio pasiūlymo, kai pirkimo sutartis sudaroma su dalyviu, pateikusiu Kompetencijų centrui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B15163">
        <w:rPr>
          <w:rFonts w:ascii="Times New Roman" w:hAnsi="Times New Roman" w:cs="Times New Roman"/>
          <w:b/>
          <w:sz w:val="24"/>
          <w:szCs w:val="24"/>
        </w:rPr>
        <w:t xml:space="preserve"> </w:t>
      </w:r>
      <w:r w:rsidRPr="00B15163">
        <w:rPr>
          <w:rFonts w:ascii="Times New Roman" w:hAnsi="Times New Roman" w:cs="Times New Roman"/>
          <w:sz w:val="24"/>
          <w:szCs w:val="24"/>
        </w:rPr>
        <w:t>Kitais atvejais pasiūlymų vertinimo kriterijais negali būti pasirenkami tiekėjų kvalifikacijos kriterijai;</w:t>
      </w:r>
    </w:p>
    <w:p w:rsidR="00B92D1A" w:rsidRPr="00B15163" w:rsidRDefault="00097886" w:rsidP="00B92D1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tinkamiausio pasiūlymo – pagal Kompetencijų centro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r w:rsidR="00B92D1A" w:rsidRPr="00B15163">
        <w:rPr>
          <w:rFonts w:ascii="Times New Roman" w:hAnsi="Times New Roman" w:cs="Times New Roman"/>
          <w:sz w:val="24"/>
          <w:szCs w:val="24"/>
        </w:rPr>
        <w:t>.</w:t>
      </w:r>
      <w:r w:rsidRPr="00B15163">
        <w:rPr>
          <w:rFonts w:ascii="Times New Roman" w:hAnsi="Times New Roman" w:cs="Times New Roman"/>
          <w:sz w:val="24"/>
          <w:szCs w:val="24"/>
        </w:rPr>
        <w:t xml:space="preserve"> Pasiūlymai pagal</w:t>
      </w:r>
      <w:r w:rsidR="00513DB9" w:rsidRPr="00B15163">
        <w:rPr>
          <w:rFonts w:ascii="Times New Roman" w:hAnsi="Times New Roman" w:cs="Times New Roman"/>
          <w:sz w:val="24"/>
          <w:szCs w:val="24"/>
        </w:rPr>
        <w:t xml:space="preserve"> tinkamiausio pasiūlymo vertinimo kriterijų gali būti vertinami tik perkant meno, kultūros paslaugas.</w:t>
      </w:r>
    </w:p>
    <w:p w:rsidR="00B92D1A" w:rsidRPr="00B15163" w:rsidRDefault="00513DB9"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Kompetencijų centras turi nurodyti pirkimo dokumentuose taikomų kriterijų svarbos eiliškumą mažėjančia tvarka</w:t>
      </w:r>
      <w:r w:rsidR="00B92D1A" w:rsidRPr="00B15163">
        <w:rPr>
          <w:rFonts w:ascii="Times New Roman" w:hAnsi="Times New Roman" w:cs="Times New Roman"/>
          <w:sz w:val="24"/>
          <w:szCs w:val="24"/>
        </w:rPr>
        <w:t>.</w:t>
      </w:r>
    </w:p>
    <w:p w:rsidR="00513DB9" w:rsidRPr="00B15163" w:rsidRDefault="00513DB9"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13DB9" w:rsidRPr="00B15163" w:rsidRDefault="000B240D" w:rsidP="009F30F0">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Tais atvejais, kai pasiūlymą pateikti kviečiamas tik vienas tiekėjas arba pasiūlymą pateikia tik vienas tiekėjas, jo pasiūlymas laikomas laimėjusiu, jeigu </w:t>
      </w:r>
      <w:r w:rsidR="00792DF8" w:rsidRPr="00B15163">
        <w:rPr>
          <w:rFonts w:ascii="Times New Roman" w:hAnsi="Times New Roman" w:cs="Times New Roman"/>
          <w:sz w:val="24"/>
          <w:szCs w:val="24"/>
        </w:rPr>
        <w:t>jis neatmestas pagal Taisyklių 100</w:t>
      </w:r>
      <w:r w:rsidRPr="00B15163">
        <w:rPr>
          <w:rFonts w:ascii="Times New Roman" w:hAnsi="Times New Roman" w:cs="Times New Roman"/>
          <w:sz w:val="24"/>
          <w:szCs w:val="24"/>
        </w:rPr>
        <w:t xml:space="preserve"> punkto nuostatas.</w:t>
      </w:r>
    </w:p>
    <w:p w:rsidR="00792DF8" w:rsidRPr="00B15163" w:rsidRDefault="00792DF8" w:rsidP="00792DF8">
      <w:pPr>
        <w:ind w:left="851" w:firstLine="0"/>
        <w:jc w:val="both"/>
        <w:rPr>
          <w:rFonts w:ascii="Times New Roman" w:hAnsi="Times New Roman" w:cs="Times New Roman"/>
          <w:sz w:val="24"/>
          <w:szCs w:val="24"/>
        </w:rPr>
      </w:pPr>
    </w:p>
    <w:p w:rsidR="00A642ED" w:rsidRPr="00B15163" w:rsidRDefault="00A642ED"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PIRKIMO SUTARTIS</w:t>
      </w:r>
    </w:p>
    <w:p w:rsidR="00792DF8" w:rsidRPr="00B15163" w:rsidRDefault="00792DF8"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Kompetencijų centras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00D7242A" w:rsidRPr="00B15163">
        <w:rPr>
          <w:rFonts w:ascii="Times New Roman" w:hAnsi="Times New Roman" w:cs="Times New Roman"/>
          <w:sz w:val="24"/>
          <w:szCs w:val="24"/>
        </w:rPr>
        <w:t>109, 110</w:t>
      </w:r>
      <w:r w:rsidRPr="00B15163">
        <w:rPr>
          <w:rFonts w:ascii="Times New Roman" w:hAnsi="Times New Roman" w:cs="Times New Roman"/>
          <w:sz w:val="24"/>
          <w:szCs w:val="24"/>
        </w:rPr>
        <w:t xml:space="preserve"> ir </w:t>
      </w:r>
      <w:r w:rsidR="00D7242A" w:rsidRPr="00B15163">
        <w:rPr>
          <w:rFonts w:ascii="Times New Roman" w:hAnsi="Times New Roman" w:cs="Times New Roman"/>
          <w:sz w:val="24"/>
          <w:szCs w:val="24"/>
        </w:rPr>
        <w:t>111</w:t>
      </w:r>
      <w:r w:rsidRPr="00B15163">
        <w:rPr>
          <w:rFonts w:ascii="Times New Roman" w:hAnsi="Times New Roman" w:cs="Times New Roman"/>
          <w:sz w:val="24"/>
          <w:szCs w:val="24"/>
        </w:rPr>
        <w:t xml:space="preserve"> punkto reikalavimų, nurodomas laikas, iki kada jis turi pasirašyti pirkimo sutartį.</w:t>
      </w:r>
    </w:p>
    <w:p w:rsidR="00792DF8" w:rsidRPr="00B15163" w:rsidRDefault="00792DF8"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Galutinį pirkimo sutarties projektą (preliminariosios pirkimo sutarties projektą) pagal pirkimo dokumentuose pateiktą projektą arba pagrindines pirkimo sutarties sąlygas parengia (kai pirkimo sutartis sudaroma raštu) pirkimą vykdžiusi Komisija ar pirkimų organizatorius. Pagrindinę pirkimo sutartį preliminariosios pirkimo sutarties pagrindu parengia pirkimo iniciatorius, jeigu jos projektas nebuvo pateiktas su pirkimo dokumentais.</w:t>
      </w:r>
    </w:p>
    <w:p w:rsidR="00792DF8" w:rsidRPr="00B15163" w:rsidRDefault="00792DF8"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sutartis turi būti sudaroma nedelsiant, bet ne anksčiau negu pasibaigė Viešųjų pirkimų įstatyme nustatytas pirkimo sutarties sudarymo atidėjimo terminas. Atidėjimo terminas gali būti netaikomas:</w:t>
      </w:r>
    </w:p>
    <w:p w:rsidR="00792DF8" w:rsidRPr="00B15163" w:rsidRDefault="00792DF8" w:rsidP="00792DF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kai pagrindinė pirkimo sutartis sudaroma preliminariosios sutarties pagrindu;</w:t>
      </w:r>
    </w:p>
    <w:p w:rsidR="00792DF8" w:rsidRPr="00B15163" w:rsidRDefault="00792DF8" w:rsidP="00792DF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vienintelis suinteresuotas dalyvis yra tas, su kuriuo sudaroma pirkimo sutartis, ir nėra suinteresuotų kandidatų;</w:t>
      </w:r>
    </w:p>
    <w:p w:rsidR="00792DF8" w:rsidRPr="00B15163" w:rsidRDefault="00792DF8" w:rsidP="00792DF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kai pirkimo sutarties vertė mažesnė kaip 3 000 Eur (be PVM);</w:t>
      </w:r>
    </w:p>
    <w:p w:rsidR="00792DF8" w:rsidRPr="00B15163" w:rsidRDefault="00792DF8" w:rsidP="00792DF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kai pirkimo sutartis sudaroma atliekant mažos vertės pirkimą.</w:t>
      </w:r>
    </w:p>
    <w:p w:rsidR="00792DF8" w:rsidRPr="00B15163" w:rsidRDefault="00792DF8"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Vadovaujantis Viešųjų pirkimų įstatymo 92 straipsnio 8 dalimi, kai Kompetencijų centras informacinį pranešimą skelbia CVP IS, pirkimo sutartis gali būti sudaroma ne anksčiau kaip po 5 darbo dienų nuo informacinio pranešimo paskelbimo dienos. Kai Kompetencijų centras Europos Sąjungos oficialiame leidinyje paskelbia pranešimą dėl savanoriško </w:t>
      </w:r>
      <w:r w:rsidRPr="00B15163">
        <w:rPr>
          <w:rFonts w:ascii="Times New Roman" w:hAnsi="Times New Roman" w:cs="Times New Roman"/>
          <w:i/>
          <w:sz w:val="24"/>
          <w:szCs w:val="24"/>
        </w:rPr>
        <w:t>ex ante</w:t>
      </w:r>
      <w:r w:rsidRPr="00B15163">
        <w:rPr>
          <w:rFonts w:ascii="Times New Roman" w:hAnsi="Times New Roman" w:cs="Times New Roman"/>
          <w:sz w:val="24"/>
          <w:szCs w:val="24"/>
        </w:rPr>
        <w:t xml:space="preserve"> skaidrumo, pirkimo sutartis gali būti sudaroma ne anksčiau kaip po 10 dienų nuo šio pranešimo paskelbimo dienos.</w:t>
      </w:r>
    </w:p>
    <w:p w:rsidR="00D7242A" w:rsidRPr="00B15163" w:rsidRDefault="00D7242A"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Tais atvejais, kai pirkimo sutartis sudaroma raštu, o tiekėjas, kuriam buvo pasiūlyta pasirašyti pirkimo sutartį, raštu atsisako ją pasirašyti, tai Kompetencijų centras siūlo pasirašyti pirkimo sutartį tiekėjui, kurio pasiūlymas pagal patvirtintą pasiūlymų eilę yra pirmas po tiekėjo, atsisakiusio pasirašyti pirkimo sutartį.</w:t>
      </w:r>
    </w:p>
    <w:p w:rsidR="00D7242A" w:rsidRPr="00B15163" w:rsidRDefault="00D7242A"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Atsisakymu pasirašyti pirkimo sutartį taip pat laikomas bet kuris iš šių atvejų:</w:t>
      </w:r>
    </w:p>
    <w:p w:rsidR="00D7242A" w:rsidRPr="00B15163" w:rsidRDefault="00D7242A"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tiekėjas raštu atsisako sudaryti pirkimo sutartį;</w:t>
      </w:r>
    </w:p>
    <w:p w:rsidR="00D7242A" w:rsidRPr="00B15163" w:rsidRDefault="00D7242A"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tiekėjas nepasirašo pirkimo sutarties iki Kompetencijų centro nurodyto laiko;</w:t>
      </w:r>
    </w:p>
    <w:p w:rsidR="00D7242A" w:rsidRPr="00B15163" w:rsidRDefault="00D7242A"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tiekėjas atsisako pasirašyti pirkimo sutartį pirkimo dokumentuose nustatytomis sąlygomis;</w:t>
      </w:r>
    </w:p>
    <w:p w:rsidR="00D7242A" w:rsidRPr="00B15163" w:rsidRDefault="00D7242A"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tiekėjas nepateikia pirkimo dokumentuose nustatyto pirkimo sutarties įvykdymo užtikrinimo iki Kompetencijų centro nurodyto laiko;</w:t>
      </w:r>
    </w:p>
    <w:p w:rsidR="00D7242A" w:rsidRPr="00B15163" w:rsidRDefault="00D7242A"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ūkio subjektų grupė, kurios pasiūlymas pripažintas geriausiu, neįgijo Kompetencijų centro reikalaujamos teisinės formos.</w:t>
      </w:r>
    </w:p>
    <w:p w:rsidR="00D7242A" w:rsidRPr="00B15163" w:rsidRDefault="00D7242A"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7242A" w:rsidRPr="00B15163" w:rsidRDefault="00D7242A"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Pirkimo sutartis sudaroma raštu, išskyrus atvejus, kai pirkimo sutartis gali būti sudaroma žodžiu. Kai pirkimo sutartis sudaroma raštu, turi būti (vykdant mažos vertės pirkimą apklausos raštu būdu – gali būti) nustatyta:</w:t>
      </w:r>
    </w:p>
    <w:p w:rsidR="00D7242A" w:rsidRPr="00B15163" w:rsidRDefault="00D7242A"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pirkimo sutarties šalių teisės ir pareigos;</w:t>
      </w:r>
    </w:p>
    <w:p w:rsidR="00D7242A" w:rsidRPr="00B15163" w:rsidRDefault="00D7242A"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perkamos prekės, paslaugos ar darbai, jeigu įmanoma, – tikslūs jų kiekiai;</w:t>
      </w:r>
    </w:p>
    <w:p w:rsidR="00D7242A" w:rsidRPr="00B15163" w:rsidRDefault="00D7242A"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(Viešųjų pirkimų tarnybos direktoriaus 2011 m. rugpjūčio 1 d. įsakymo Nr. 1S-105 redakcija);</w:t>
      </w:r>
    </w:p>
    <w:p w:rsidR="00D7242A" w:rsidRPr="00B15163" w:rsidRDefault="006154C5"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atsiskaitymų ir mokėjimo tvarka;</w:t>
      </w:r>
    </w:p>
    <w:p w:rsidR="006154C5" w:rsidRPr="00B15163" w:rsidRDefault="006154C5"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prievolių įvykdymo terminai;</w:t>
      </w:r>
    </w:p>
    <w:p w:rsidR="006154C5" w:rsidRPr="00B15163" w:rsidRDefault="006154C5"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prievolių įvykdymo užtikrinimas;</w:t>
      </w:r>
    </w:p>
    <w:p w:rsidR="006154C5" w:rsidRPr="00B15163" w:rsidRDefault="006154C5"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ginčų sprendimo tvarka;</w:t>
      </w:r>
    </w:p>
    <w:p w:rsidR="006154C5" w:rsidRPr="00B15163" w:rsidRDefault="006154C5"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pirkimo sutarties nutraukimo tvarka;</w:t>
      </w:r>
    </w:p>
    <w:p w:rsidR="006154C5" w:rsidRPr="00B15163" w:rsidRDefault="006154C5" w:rsidP="00D7242A">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pirkimo sutarties galiojimas;</w:t>
      </w:r>
    </w:p>
    <w:p w:rsidR="006154C5" w:rsidRPr="00B15163" w:rsidRDefault="006154C5" w:rsidP="006154C5">
      <w:pPr>
        <w:numPr>
          <w:ilvl w:val="2"/>
          <w:numId w:val="11"/>
        </w:numPr>
        <w:tabs>
          <w:tab w:val="clear" w:pos="851"/>
          <w:tab w:val="num" w:pos="1701"/>
        </w:tabs>
        <w:jc w:val="both"/>
        <w:rPr>
          <w:rFonts w:ascii="Times New Roman" w:hAnsi="Times New Roman" w:cs="Times New Roman"/>
          <w:sz w:val="24"/>
          <w:szCs w:val="24"/>
        </w:rPr>
      </w:pPr>
      <w:r w:rsidRPr="00B15163">
        <w:rPr>
          <w:rFonts w:ascii="Times New Roman" w:hAnsi="Times New Roman" w:cs="Times New Roman"/>
          <w:sz w:val="24"/>
          <w:szCs w:val="24"/>
        </w:rPr>
        <w:t>jeigu sudaroma preliminarioji sutartis – jai būdingos nuostatos;</w:t>
      </w:r>
    </w:p>
    <w:p w:rsidR="006154C5" w:rsidRPr="00B15163" w:rsidRDefault="006154C5" w:rsidP="006154C5">
      <w:pPr>
        <w:numPr>
          <w:ilvl w:val="2"/>
          <w:numId w:val="11"/>
        </w:numPr>
        <w:tabs>
          <w:tab w:val="clear" w:pos="851"/>
          <w:tab w:val="num" w:pos="1701"/>
        </w:tabs>
        <w:jc w:val="both"/>
        <w:rPr>
          <w:rFonts w:ascii="Times New Roman" w:hAnsi="Times New Roman" w:cs="Times New Roman"/>
          <w:sz w:val="24"/>
          <w:szCs w:val="24"/>
        </w:rPr>
      </w:pPr>
      <w:r w:rsidRPr="00B15163">
        <w:rPr>
          <w:rFonts w:ascii="Times New Roman" w:hAnsi="Times New Roman" w:cs="Times New Roman"/>
          <w:sz w:val="24"/>
          <w:szCs w:val="24"/>
        </w:rPr>
        <w:t>subrangovai, subtiekėjai ar subteikėjai, jeigu vykdant sutartį jie pasitelkiami, ir jų keitimo tvarka.</w:t>
      </w:r>
    </w:p>
    <w:p w:rsidR="00D7242A" w:rsidRPr="00B15163" w:rsidRDefault="00D7242A"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Pirkimo sutartis gali būti sudaroma žodžiu, kai pirkimo sutarties vertė yra mažesnė kaip 3 000 Eur (be </w:t>
      </w:r>
      <w:r w:rsidR="006154C5" w:rsidRPr="00B15163">
        <w:rPr>
          <w:rFonts w:ascii="Times New Roman" w:hAnsi="Times New Roman" w:cs="Times New Roman"/>
          <w:sz w:val="24"/>
          <w:szCs w:val="24"/>
        </w:rPr>
        <w:t>PVM</w:t>
      </w:r>
      <w:r w:rsidRPr="00B15163">
        <w:rPr>
          <w:rFonts w:ascii="Times New Roman" w:hAnsi="Times New Roman" w:cs="Times New Roman"/>
          <w:sz w:val="24"/>
          <w:szCs w:val="24"/>
        </w:rPr>
        <w:t>) ir sutartinių įsipareigojimų vykdymas nėra užtikrinamas Civilinio kodekso nustatytais prievolių įvykdymo užtikrinimo būdais.</w:t>
      </w:r>
    </w:p>
    <w:p w:rsidR="006154C5" w:rsidRPr="00B15163" w:rsidRDefault="006154C5"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 xml:space="preserve">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pirkimą sudarytos sutarties vertė yra mažesnė kaip 3 000 Eur (be PVM) </w:t>
      </w:r>
      <w:r w:rsidRPr="00B15163">
        <w:rPr>
          <w:rFonts w:ascii="Times New Roman" w:hAnsi="Times New Roman" w:cs="Times New Roman"/>
          <w:sz w:val="24"/>
          <w:szCs w:val="24"/>
          <w:shd w:val="clear" w:color="auto" w:fill="FFFFFF"/>
        </w:rPr>
        <w:t>arba kai pirkimo sutartis sudaryta atlikus mažos vertės pirkimą</w:t>
      </w:r>
      <w:r w:rsidRPr="00B15163">
        <w:rPr>
          <w:rFonts w:ascii="Times New Roman" w:hAnsi="Times New Roman" w:cs="Times New Roman"/>
          <w:sz w:val="24"/>
          <w:szCs w:val="24"/>
        </w:rPr>
        <w:t>. Kompetencijų centras, norėdamas keisti pirkimo sutarties sąlygas, vadovaujasi Viešojo pirkimo-pardavimo sutarčių sąlygų keitimo rekomendacijomis, patvirtintomis Viešųjų pirkimų tarnybos prie Lietuvos Respublikos Vyriausybės direktoriaus 2009 m. gegužės 5 d. įsakymu Nr. 1S-43 „Dėl V</w:t>
      </w:r>
      <w:r w:rsidRPr="00B15163">
        <w:rPr>
          <w:rFonts w:ascii="Times New Roman" w:hAnsi="Times New Roman" w:cs="Times New Roman"/>
          <w:sz w:val="24"/>
          <w:szCs w:val="24"/>
          <w:shd w:val="clear" w:color="auto" w:fill="FFFFFF"/>
        </w:rPr>
        <w:t>iešojo pirkimo-pardavimo sutarčių sąlygų keitimo rekomendacijų patvirtinimo“</w:t>
      </w:r>
      <w:r w:rsidRPr="00B15163">
        <w:rPr>
          <w:rFonts w:ascii="Times New Roman" w:hAnsi="Times New Roman" w:cs="Times New Roman"/>
          <w:sz w:val="24"/>
          <w:szCs w:val="24"/>
        </w:rPr>
        <w:t>.</w:t>
      </w:r>
    </w:p>
    <w:p w:rsidR="006154C5" w:rsidRPr="00B15163" w:rsidRDefault="006154C5" w:rsidP="00792DF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shd w:val="clear" w:color="auto" w:fill="FFFFFF"/>
        </w:rPr>
        <w:t>Kompetencijų centras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Kompetencijų centras turi sudaryti galimybę susipažinti su nepaskelbtomis laimėjusio dalyvio pasiūlymo ar pirkimo sutarties dalimis.</w:t>
      </w:r>
    </w:p>
    <w:p w:rsidR="006154C5" w:rsidRPr="00B15163" w:rsidRDefault="006154C5" w:rsidP="006154C5">
      <w:pPr>
        <w:ind w:left="851" w:firstLine="0"/>
        <w:jc w:val="both"/>
        <w:rPr>
          <w:rFonts w:ascii="Times New Roman" w:hAnsi="Times New Roman" w:cs="Times New Roman"/>
          <w:sz w:val="24"/>
          <w:szCs w:val="24"/>
        </w:rPr>
      </w:pPr>
    </w:p>
    <w:p w:rsidR="00A642ED" w:rsidRPr="00B15163" w:rsidRDefault="00A642ED"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PRELIMINARIOJI SUTARTIS</w:t>
      </w:r>
    </w:p>
    <w:p w:rsidR="006154C5" w:rsidRPr="00B15163" w:rsidRDefault="006154C5"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atlikęs pirkimą, gali sudaryti preliminariąją sutartį. Preliminariosios sutarties pagrindu jis gali sudaryti vieną ar kelias pirkimo sutartis (toliau šiame skyriuje – pagrindinė sutartis). Tiek sudarydamas preliminariąją sutartį, tiek jos pagrindu pagrindinę sutartį, Kompetencijų centras vadovaujasi Viešųjų pirkimų įstatymu ir šiomis Taisyklėmis.</w:t>
      </w:r>
    </w:p>
    <w:p w:rsidR="006154C5" w:rsidRPr="00B15163" w:rsidRDefault="006154C5"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shd w:val="clear" w:color="auto" w:fill="FFFFFF"/>
        </w:rPr>
        <w:t xml:space="preserve">Preliminarioji sutartis gali būti sudaroma tik raštu, ne ilgesniam kaip 4 metų laikotarpiui. Preliminariosios sutarties pagrindu sudaroma pagrindinė sutartis, atliekant prekių ir paslaugų pirkimus, kurių pirkimo sutarties vertė yra mažesnė kaip 3 000 Eur (be PVM), gali būti sudaroma žodžiu. Tuo atveju, kai pagrindinė sutartis sudaroma žodžiu, Taisyklių </w:t>
      </w:r>
      <w:r w:rsidR="00B06C21" w:rsidRPr="00B15163">
        <w:rPr>
          <w:rFonts w:ascii="Times New Roman" w:hAnsi="Times New Roman" w:cs="Times New Roman"/>
          <w:sz w:val="24"/>
          <w:szCs w:val="24"/>
          <w:shd w:val="clear" w:color="auto" w:fill="FFFFFF"/>
        </w:rPr>
        <w:t>120</w:t>
      </w:r>
      <w:r w:rsidRPr="00B15163">
        <w:rPr>
          <w:rFonts w:ascii="Times New Roman" w:hAnsi="Times New Roman" w:cs="Times New Roman"/>
          <w:sz w:val="24"/>
          <w:szCs w:val="24"/>
          <w:shd w:val="clear" w:color="auto" w:fill="FFFFFF"/>
        </w:rPr>
        <w:t xml:space="preserve"> ir </w:t>
      </w:r>
      <w:r w:rsidR="00B06C21" w:rsidRPr="00B15163">
        <w:rPr>
          <w:rFonts w:ascii="Times New Roman" w:hAnsi="Times New Roman" w:cs="Times New Roman"/>
          <w:sz w:val="24"/>
          <w:szCs w:val="24"/>
          <w:shd w:val="clear" w:color="auto" w:fill="FFFFFF"/>
        </w:rPr>
        <w:t>121</w:t>
      </w:r>
      <w:r w:rsidRPr="00B15163">
        <w:rPr>
          <w:rFonts w:ascii="Times New Roman" w:hAnsi="Times New Roman" w:cs="Times New Roman"/>
          <w:sz w:val="24"/>
          <w:szCs w:val="24"/>
          <w:shd w:val="clear" w:color="auto" w:fill="FFFFFF"/>
        </w:rPr>
        <w:t xml:space="preserve"> punktuose nustatytas bendravimas su tiekėjais gali būti vykdomas žodžiu</w:t>
      </w:r>
      <w:r w:rsidRPr="00B15163">
        <w:rPr>
          <w:rFonts w:ascii="Times New Roman" w:hAnsi="Times New Roman" w:cs="Times New Roman"/>
          <w:sz w:val="24"/>
          <w:szCs w:val="24"/>
        </w:rPr>
        <w:t>.</w:t>
      </w:r>
    </w:p>
    <w:p w:rsidR="006154C5" w:rsidRPr="00B15163" w:rsidRDefault="006154C5"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Kompetencijų centras gali priimti sprendimą preliminariojoje sutartyje nustatyti ne tik esmines, bet ir visas jos pagrindu sudaromos pagrindinės pirkimo sutarties sąlygas.</w:t>
      </w:r>
    </w:p>
    <w:p w:rsidR="000641B5" w:rsidRPr="00B15163" w:rsidRDefault="000641B5"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154C5" w:rsidRPr="00B15163" w:rsidRDefault="00B06C21"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B06C21" w:rsidRPr="00B15163" w:rsidRDefault="00B06C21"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Tais atvejais, kai preliminarioji sutartis sudaryta su vienu tiekėju ir joje buvo nustatytos esminės, bet ne visos pagrindinės pirkimo sutarties sąlygos, Kompetencijų centras kreipiasi į tiekėją raštu, prašydamas papildyti pasiūlymą iki nustatyto termino, ir nurodo, kad papildymas negali keisti pasiūlymo esmės.</w:t>
      </w:r>
    </w:p>
    <w:p w:rsidR="00270512" w:rsidRPr="00B15163" w:rsidRDefault="00270512"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Kompetencijų centras pirmiausia raštu kreipiasi į tiekėją, kurį laiko geriausiu, siūlydamas pasirašyti</w:t>
      </w:r>
      <w:r w:rsidR="000E3322" w:rsidRPr="00B15163">
        <w:rPr>
          <w:rFonts w:ascii="Times New Roman" w:hAnsi="Times New Roman" w:cs="Times New Roman"/>
          <w:sz w:val="24"/>
          <w:szCs w:val="24"/>
        </w:rPr>
        <w:t>, pranešdamas apie priimtą sprendimą sudaryti preliminariosios sutarties pagrindu pagrindinę pirkimo sutartį. Šiam tiekėjui atsisakius sudaryti pagrindinę pirkimo sutartį arba paaiškėjus, kad jis negalės tinkamai įvykdyti pagrindinės sutarties sąlygas, Kompetencijų centras raštu kreipiasi į kitą tiekėją, iš likusių tiekėjų laikomą geriausiu, siūlydamas sudaryti pagrindinę sutartį, ir t.t., kol pasirenkamas tiekėjas, su kuriuo bus sudaryta pagrindinė sutartis.</w:t>
      </w:r>
    </w:p>
    <w:p w:rsidR="000E3322" w:rsidRPr="00B15163" w:rsidRDefault="000E3322"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125 punkte nurodyta tvarka.</w:t>
      </w:r>
    </w:p>
    <w:p w:rsidR="000E3322" w:rsidRPr="00B15163" w:rsidRDefault="000E3322"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Atnaujindamas tiekėjų varžymąsi, Kompetencijų centras:</w:t>
      </w:r>
    </w:p>
    <w:p w:rsidR="000E3322" w:rsidRPr="00B15163" w:rsidRDefault="000E3322" w:rsidP="000E3322">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E3322" w:rsidRPr="00B15163" w:rsidRDefault="000E3322" w:rsidP="000E3322">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užtikrina, kad pasiūlymai išliktų konfidencialūs iki jų pateikimo termino pabaigos; išrenka geriausią pasiūlymą pateikusį tiekėją, vadovaudamasis preliminariojoje sutartyje nustatytais pasiūlymų vertinimo kriterijais, ir su šį pasiūlymą pateikusiu tiekėju sudaro pagrindinę sutartį.</w:t>
      </w:r>
    </w:p>
    <w:p w:rsidR="00FB77B8" w:rsidRPr="00B15163" w:rsidRDefault="00FB77B8" w:rsidP="006154C5">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B06C21" w:rsidRPr="00B15163" w:rsidRDefault="00B06C21" w:rsidP="00B06C21">
      <w:pPr>
        <w:ind w:left="851" w:firstLine="0"/>
        <w:jc w:val="both"/>
        <w:rPr>
          <w:rFonts w:ascii="Times New Roman" w:hAnsi="Times New Roman" w:cs="Times New Roman"/>
          <w:sz w:val="24"/>
          <w:szCs w:val="24"/>
        </w:rPr>
      </w:pPr>
    </w:p>
    <w:p w:rsidR="00792DF8" w:rsidRPr="00B15163" w:rsidRDefault="00792DF8"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INFORMACIJOS APIE SUPAPRASTINTUS PIRKIMUS TEIKIMAS</w:t>
      </w:r>
    </w:p>
    <w:p w:rsidR="00FB77B8" w:rsidRPr="00B15163" w:rsidRDefault="00FB77B8" w:rsidP="00FB77B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Komisija ar pirkimų organizatorius suinteresuotiems kandidatams ir suinteresuotiems dalyviams, išskyrus atvejus, kai pirkimo sutarties vertė mažesnė kaip 3 000 Eur (be PVM), nedelsdama (ne vėliau kaip per 5 darbo dienas) raštu praneša apie priimtą sprendimą sudaryti pirkimo sutartį ar preliminariąją sutartį, pateikia Taisyklių 12</w:t>
      </w:r>
      <w:r w:rsidR="00C978BD" w:rsidRPr="00B15163">
        <w:rPr>
          <w:rFonts w:ascii="Times New Roman" w:hAnsi="Times New Roman" w:cs="Times New Roman"/>
          <w:sz w:val="24"/>
          <w:szCs w:val="24"/>
        </w:rPr>
        <w:t>8</w:t>
      </w:r>
      <w:r w:rsidRPr="00B15163">
        <w:rPr>
          <w:rFonts w:ascii="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Kompetencijų centras taip pat turi nurodyti priežastis, dėl kurių buvo priimtas sprendimas nesudaryti pirkimo sutarties ar preliminariosios sutarties, pradėti pirkimą iš naujo.</w:t>
      </w:r>
    </w:p>
    <w:p w:rsidR="00FB77B8" w:rsidRPr="00B15163" w:rsidRDefault="00FB77B8" w:rsidP="00FB77B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gavęs kandidato ar dalyvio raštu pateiktą prašymą, turi nedelsdamas, ne vėliau kaip per 10 dienų nuo prašymo gavimo dienos, nurodyti:</w:t>
      </w:r>
    </w:p>
    <w:p w:rsidR="00FB77B8" w:rsidRPr="00B15163" w:rsidRDefault="00FB77B8" w:rsidP="00FB77B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kandidatui – jo paraiškos atmetimo priežastis;</w:t>
      </w:r>
    </w:p>
    <w:p w:rsidR="00FB77B8" w:rsidRPr="00B15163" w:rsidRDefault="00FB77B8" w:rsidP="00FB77B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FB77B8" w:rsidRPr="00B15163" w:rsidRDefault="00FB77B8" w:rsidP="00FB77B8">
      <w:pPr>
        <w:numPr>
          <w:ilvl w:val="2"/>
          <w:numId w:val="11"/>
        </w:numPr>
        <w:tabs>
          <w:tab w:val="clear" w:pos="851"/>
          <w:tab w:val="num" w:pos="1560"/>
        </w:tabs>
        <w:jc w:val="both"/>
        <w:rPr>
          <w:rFonts w:ascii="Times New Roman" w:hAnsi="Times New Roman" w:cs="Times New Roman"/>
          <w:sz w:val="24"/>
          <w:szCs w:val="24"/>
        </w:rPr>
      </w:pPr>
      <w:r w:rsidRPr="00B15163">
        <w:rPr>
          <w:rFonts w:ascii="Times New Roman" w:hAnsi="Times New Roman" w:cs="Times New Roman"/>
          <w:sz w:val="24"/>
          <w:szCs w:val="24"/>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FB77B8" w:rsidRPr="00B15163" w:rsidRDefault="00FB77B8" w:rsidP="00FB77B8">
      <w:pPr>
        <w:ind w:left="851" w:firstLine="0"/>
        <w:jc w:val="both"/>
        <w:rPr>
          <w:rFonts w:ascii="Times New Roman" w:hAnsi="Times New Roman" w:cs="Times New Roman"/>
          <w:sz w:val="24"/>
          <w:szCs w:val="24"/>
        </w:rPr>
      </w:pPr>
      <w:r w:rsidRPr="00B15163">
        <w:rPr>
          <w:rFonts w:ascii="Times New Roman" w:hAnsi="Times New Roman" w:cs="Times New Roman"/>
          <w:sz w:val="24"/>
          <w:szCs w:val="24"/>
        </w:rPr>
        <w:t>Šis punktas netaikomas, kai atliekamas mažos vertės pirkimas.</w:t>
      </w:r>
    </w:p>
    <w:p w:rsidR="00FB77B8" w:rsidRPr="00B15163" w:rsidRDefault="00FB77B8" w:rsidP="00FB77B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Susipažinti su informacija, susijusia su pasiūlymų nagrinėjimu, aiškinimu, vertinimu ir palyginimu, gali tiktai Komisijos nariai ir Kompetencijų centro pakviesti ekspertai, Kompetencijų centro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FB77B8" w:rsidRPr="00B15163" w:rsidRDefault="00FB77B8" w:rsidP="00FB77B8">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Kompetencijų centras, Komisija, jos nariai ar ekspertai ir kiti asmenys, nepažeisdami įstatymų reikalavimų, ypač dėl sudarytų sutarčių skelbimo ir informacijos, susijusios su jos teikimu kandidatams ir dalyviams, negali tretiesiems asmenims atskleisti Kompetencijų centrui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w:t>
      </w:r>
      <w:r w:rsidRPr="00B15163">
        <w:rPr>
          <w:rFonts w:ascii="Times New Roman" w:hAnsi="Times New Roman" w:cs="Times New Roman"/>
          <w:bCs/>
          <w:sz w:val="24"/>
          <w:szCs w:val="24"/>
        </w:rPr>
        <w:t xml:space="preserve">. </w:t>
      </w:r>
      <w:r w:rsidRPr="00B15163">
        <w:rPr>
          <w:rFonts w:ascii="Times New Roman" w:hAnsi="Times New Roman" w:cs="Times New Roman"/>
          <w:sz w:val="24"/>
          <w:szCs w:val="24"/>
        </w:rPr>
        <w:t>Tiekėjas negali viešai skelbiamos ar visuomenei lengvai prieinamos informacijos nurodyti kaip konfidencialios. Dalyvių reikalavimu Kompetencijų centras turi juos supažindinti su kitų dalyvių pasiūlymais, išskyrus tą informaciją, kurią dalyviai nurodė kaip konfidencialią.</w:t>
      </w:r>
    </w:p>
    <w:p w:rsidR="00FB77B8" w:rsidRPr="00B15163" w:rsidRDefault="00FB77B8" w:rsidP="00FB77B8">
      <w:pPr>
        <w:ind w:left="851" w:firstLine="0"/>
        <w:jc w:val="both"/>
        <w:rPr>
          <w:rFonts w:ascii="Times New Roman" w:hAnsi="Times New Roman" w:cs="Times New Roman"/>
          <w:sz w:val="24"/>
          <w:szCs w:val="24"/>
        </w:rPr>
      </w:pPr>
    </w:p>
    <w:p w:rsidR="00F045C3" w:rsidRPr="00B15163" w:rsidRDefault="00F045C3"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GINČŲ NAGRINĖJIMAS</w:t>
      </w:r>
    </w:p>
    <w:p w:rsidR="00F045C3" w:rsidRPr="00B15163" w:rsidRDefault="00F045C3" w:rsidP="00F045C3">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Ginčų nagrinėjimas, žalos atlyginimas, pirkimo sutarties pripažinimas negaliojančia, alternatyvios sankcijos, Europos Sąjungos</w:t>
      </w:r>
      <w:r w:rsidRPr="00B15163">
        <w:rPr>
          <w:rFonts w:ascii="Times New Roman" w:hAnsi="Times New Roman" w:cs="Times New Roman"/>
          <w:b/>
          <w:sz w:val="24"/>
          <w:szCs w:val="24"/>
        </w:rPr>
        <w:t xml:space="preserve"> </w:t>
      </w:r>
      <w:r w:rsidRPr="00B15163">
        <w:rPr>
          <w:rFonts w:ascii="Times New Roman" w:hAnsi="Times New Roman" w:cs="Times New Roman"/>
          <w:sz w:val="24"/>
          <w:szCs w:val="24"/>
        </w:rPr>
        <w:t>teisės pažeidimų nagrinėjimas atliekamas vadovaujantis Viešųjų pirkimų įstatymo V skyriaus nuostatomis.</w:t>
      </w:r>
    </w:p>
    <w:p w:rsidR="00F045C3" w:rsidRPr="00B15163" w:rsidRDefault="00F045C3" w:rsidP="00F045C3">
      <w:pPr>
        <w:ind w:left="851" w:firstLine="0"/>
        <w:jc w:val="both"/>
        <w:rPr>
          <w:rFonts w:ascii="Times New Roman" w:hAnsi="Times New Roman" w:cs="Times New Roman"/>
          <w:sz w:val="24"/>
          <w:szCs w:val="24"/>
        </w:rPr>
      </w:pPr>
    </w:p>
    <w:p w:rsidR="00792DF8" w:rsidRPr="00B15163" w:rsidRDefault="00792DF8" w:rsidP="0003568B">
      <w:pPr>
        <w:numPr>
          <w:ilvl w:val="0"/>
          <w:numId w:val="11"/>
        </w:numPr>
        <w:jc w:val="center"/>
        <w:rPr>
          <w:rFonts w:ascii="Times New Roman" w:hAnsi="Times New Roman" w:cs="Times New Roman"/>
          <w:b/>
          <w:sz w:val="24"/>
          <w:szCs w:val="24"/>
        </w:rPr>
      </w:pPr>
      <w:r w:rsidRPr="00B15163">
        <w:rPr>
          <w:rFonts w:ascii="Times New Roman" w:hAnsi="Times New Roman" w:cs="Times New Roman"/>
          <w:b/>
          <w:sz w:val="24"/>
          <w:szCs w:val="24"/>
        </w:rPr>
        <w:t>BAIGIAMOSIOS NUOSTATOS</w:t>
      </w:r>
    </w:p>
    <w:p w:rsidR="00F045C3" w:rsidRPr="00B15163" w:rsidRDefault="00F045C3" w:rsidP="00F045C3">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Komisija ir pirkimų organizatorius, vykdydami pirkimus, užtikrina, kad jų priimtų sprendimų atitiktis Viešųjų pirkimų įstatymo ir Taisyklių reikalavimams yra pagrįsta dokumentais. Komisijos sprendimai įforminami protokolu. Pirkimų organizatoriaus sprendimai įforminami Tiekėjų apklausos pažyma, išskyrus atvejus, kai prekės ar paslaugos įsigyjamos jų pardavimo vietoje arba pirkimas vykdomas naudojantis elektroniniu katalogu.</w:t>
      </w:r>
    </w:p>
    <w:p w:rsidR="00F045C3" w:rsidRPr="00B15163" w:rsidRDefault="00F045C3" w:rsidP="00F045C3">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Visi pirkimai registruojami Organizavimo taisyklių nustatyta tvarka.</w:t>
      </w:r>
    </w:p>
    <w:p w:rsidR="00F045C3" w:rsidRPr="00B15163" w:rsidRDefault="00F045C3" w:rsidP="00F045C3">
      <w:pPr>
        <w:numPr>
          <w:ilvl w:val="1"/>
          <w:numId w:val="11"/>
        </w:numPr>
        <w:jc w:val="both"/>
        <w:rPr>
          <w:rFonts w:ascii="Times New Roman" w:hAnsi="Times New Roman" w:cs="Times New Roman"/>
          <w:sz w:val="24"/>
          <w:szCs w:val="24"/>
        </w:rPr>
      </w:pPr>
      <w:r w:rsidRPr="00B15163">
        <w:rPr>
          <w:rFonts w:ascii="Times New Roman" w:hAnsi="Times New Roman" w:cs="Times New Roman"/>
          <w:sz w:val="24"/>
          <w:szCs w:val="24"/>
        </w:rPr>
        <w:t>Pasikeitus Taisyklėse nurodytų teisės aktų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212175" w:rsidRPr="00B15163" w:rsidRDefault="00F045C3" w:rsidP="00F045C3">
      <w:pPr>
        <w:ind w:firstLine="0"/>
        <w:jc w:val="center"/>
        <w:rPr>
          <w:rFonts w:ascii="Times New Roman" w:hAnsi="Times New Roman" w:cs="Times New Roman"/>
          <w:sz w:val="24"/>
          <w:szCs w:val="24"/>
        </w:rPr>
      </w:pPr>
      <w:r w:rsidRPr="00B15163">
        <w:rPr>
          <w:rFonts w:ascii="Times New Roman" w:hAnsi="Times New Roman" w:cs="Times New Roman"/>
          <w:sz w:val="24"/>
          <w:szCs w:val="24"/>
        </w:rPr>
        <w:t>________________________________</w:t>
      </w:r>
    </w:p>
    <w:p w:rsidR="00D1353D" w:rsidRPr="00B15163" w:rsidRDefault="00212175">
      <w:pPr>
        <w:ind w:firstLine="0"/>
        <w:rPr>
          <w:rFonts w:ascii="Times New Roman" w:hAnsi="Times New Roman" w:cs="Times New Roman"/>
          <w:sz w:val="24"/>
          <w:szCs w:val="24"/>
        </w:rPr>
        <w:sectPr w:rsidR="00D1353D" w:rsidRPr="00B15163" w:rsidSect="00AF1652">
          <w:headerReference w:type="even" r:id="rId9"/>
          <w:headerReference w:type="default" r:id="rId10"/>
          <w:pgSz w:w="11907" w:h="16839" w:code="9"/>
          <w:pgMar w:top="1134" w:right="567" w:bottom="1134" w:left="1701" w:header="709" w:footer="709" w:gutter="0"/>
          <w:cols w:space="708"/>
          <w:titlePg/>
          <w:docGrid w:linePitch="326"/>
        </w:sectPr>
      </w:pPr>
      <w:r w:rsidRPr="00B15163">
        <w:rPr>
          <w:rFonts w:ascii="Times New Roman" w:hAnsi="Times New Roman" w:cs="Times New Roman"/>
          <w:sz w:val="24"/>
          <w:szCs w:val="24"/>
        </w:rPr>
        <w:br w:type="page"/>
      </w:r>
    </w:p>
    <w:p w:rsidR="00212175" w:rsidRPr="00B15163" w:rsidRDefault="00212175" w:rsidP="00503FD2">
      <w:pPr>
        <w:ind w:left="9356" w:firstLine="0"/>
        <w:rPr>
          <w:rFonts w:ascii="Times New Roman" w:hAnsi="Times New Roman" w:cs="Times New Roman"/>
          <w:sz w:val="22"/>
          <w:szCs w:val="22"/>
        </w:rPr>
      </w:pPr>
      <w:r w:rsidRPr="00B15163">
        <w:rPr>
          <w:rFonts w:ascii="Times New Roman" w:hAnsi="Times New Roman" w:cs="Times New Roman"/>
          <w:sz w:val="22"/>
          <w:szCs w:val="22"/>
        </w:rPr>
        <w:t>Sveikatos priežiūros ir farmacijos specialistų kompetencijų centro supaprastintų viešųjų pirkimų taisyklių</w:t>
      </w:r>
    </w:p>
    <w:p w:rsidR="00212175" w:rsidRPr="00B15163" w:rsidRDefault="00212175" w:rsidP="00503FD2">
      <w:pPr>
        <w:ind w:left="9356" w:firstLine="0"/>
        <w:rPr>
          <w:rFonts w:ascii="Times New Roman" w:hAnsi="Times New Roman" w:cs="Times New Roman"/>
          <w:sz w:val="22"/>
          <w:szCs w:val="22"/>
        </w:rPr>
      </w:pPr>
      <w:r w:rsidRPr="00B15163">
        <w:rPr>
          <w:rFonts w:ascii="Times New Roman" w:hAnsi="Times New Roman" w:cs="Times New Roman"/>
          <w:bCs/>
          <w:sz w:val="22"/>
          <w:szCs w:val="22"/>
        </w:rPr>
        <w:t xml:space="preserve">1 </w:t>
      </w:r>
      <w:r w:rsidRPr="00B15163">
        <w:rPr>
          <w:rFonts w:ascii="Times New Roman" w:hAnsi="Times New Roman" w:cs="Times New Roman"/>
          <w:sz w:val="22"/>
          <w:szCs w:val="22"/>
        </w:rPr>
        <w:t xml:space="preserve">priedas </w:t>
      </w:r>
    </w:p>
    <w:p w:rsidR="00212175" w:rsidRPr="00B15163" w:rsidRDefault="00212175" w:rsidP="00503FD2">
      <w:pPr>
        <w:ind w:left="9356"/>
        <w:rPr>
          <w:rFonts w:ascii="Times New Roman" w:hAnsi="Times New Roman" w:cs="Times New Roman"/>
          <w:b/>
          <w:spacing w:val="-2"/>
          <w:sz w:val="22"/>
          <w:szCs w:val="22"/>
        </w:rPr>
      </w:pPr>
    </w:p>
    <w:p w:rsidR="00212175" w:rsidRPr="00B15163" w:rsidRDefault="00212175" w:rsidP="00212175">
      <w:pPr>
        <w:ind w:firstLine="0"/>
        <w:jc w:val="center"/>
        <w:rPr>
          <w:rFonts w:ascii="Times New Roman" w:hAnsi="Times New Roman" w:cs="Times New Roman"/>
          <w:b/>
          <w:spacing w:val="-2"/>
          <w:sz w:val="18"/>
          <w:szCs w:val="18"/>
        </w:rPr>
      </w:pPr>
      <w:r w:rsidRPr="00B15163">
        <w:rPr>
          <w:rFonts w:ascii="Times New Roman" w:hAnsi="Times New Roman" w:cs="Times New Roman"/>
          <w:b/>
          <w:spacing w:val="-2"/>
          <w:sz w:val="18"/>
          <w:szCs w:val="18"/>
        </w:rPr>
        <w:t>(Tiekėjų apklausos pažymos forma)</w:t>
      </w:r>
    </w:p>
    <w:p w:rsidR="00212175" w:rsidRPr="00B15163" w:rsidRDefault="00212175" w:rsidP="00212175">
      <w:pPr>
        <w:jc w:val="both"/>
        <w:rPr>
          <w:rFonts w:ascii="Times New Roman" w:hAnsi="Times New Roman" w:cs="Times New Roman"/>
          <w:spacing w:val="-2"/>
          <w:sz w:val="18"/>
          <w:szCs w:val="18"/>
        </w:rPr>
      </w:pPr>
    </w:p>
    <w:p w:rsidR="00212175" w:rsidRPr="00B15163" w:rsidRDefault="00212175" w:rsidP="00212175">
      <w:pPr>
        <w:ind w:firstLine="0"/>
        <w:jc w:val="center"/>
        <w:rPr>
          <w:rFonts w:ascii="Times New Roman" w:hAnsi="Times New Roman" w:cs="Times New Roman"/>
          <w:b/>
          <w:spacing w:val="2"/>
          <w:sz w:val="18"/>
          <w:szCs w:val="18"/>
        </w:rPr>
      </w:pPr>
      <w:r w:rsidRPr="00B15163">
        <w:rPr>
          <w:rFonts w:ascii="Times New Roman" w:hAnsi="Times New Roman" w:cs="Times New Roman"/>
          <w:b/>
          <w:spacing w:val="-1"/>
          <w:sz w:val="18"/>
          <w:szCs w:val="18"/>
        </w:rPr>
        <w:t xml:space="preserve">TIEKĖJŲ APKLAUSOS </w:t>
      </w:r>
      <w:r w:rsidRPr="00B15163">
        <w:rPr>
          <w:rFonts w:ascii="Times New Roman" w:hAnsi="Times New Roman" w:cs="Times New Roman"/>
          <w:b/>
          <w:spacing w:val="2"/>
          <w:sz w:val="18"/>
          <w:szCs w:val="18"/>
        </w:rPr>
        <w:t>PAŽYMA</w:t>
      </w:r>
    </w:p>
    <w:p w:rsidR="00212175" w:rsidRPr="00B15163" w:rsidRDefault="00212175" w:rsidP="00212175">
      <w:pPr>
        <w:jc w:val="both"/>
        <w:rPr>
          <w:rFonts w:ascii="Times New Roman" w:hAnsi="Times New Roman" w:cs="Times New Roman"/>
          <w:spacing w:val="2"/>
          <w:sz w:val="18"/>
          <w:szCs w:val="18"/>
        </w:rPr>
      </w:pPr>
    </w:p>
    <w:p w:rsidR="00212175" w:rsidRPr="00B15163" w:rsidRDefault="00D1353D" w:rsidP="00212175">
      <w:pPr>
        <w:ind w:firstLine="0"/>
        <w:jc w:val="center"/>
        <w:rPr>
          <w:rFonts w:ascii="Times New Roman" w:hAnsi="Times New Roman" w:cs="Times New Roman"/>
          <w:sz w:val="18"/>
          <w:szCs w:val="18"/>
        </w:rPr>
      </w:pPr>
      <w:r w:rsidRPr="00B15163">
        <w:rPr>
          <w:rFonts w:ascii="Times New Roman" w:hAnsi="Times New Roman" w:cs="Times New Roman"/>
          <w:sz w:val="18"/>
          <w:szCs w:val="18"/>
        </w:rPr>
        <w:t>201</w:t>
      </w:r>
      <w:r w:rsidR="00212175" w:rsidRPr="00B15163">
        <w:rPr>
          <w:rFonts w:ascii="Times New Roman" w:hAnsi="Times New Roman" w:cs="Times New Roman"/>
          <w:sz w:val="18"/>
          <w:szCs w:val="18"/>
        </w:rPr>
        <w:t>___</w:t>
      </w:r>
      <w:r w:rsidRPr="00B15163">
        <w:rPr>
          <w:rFonts w:ascii="Times New Roman" w:hAnsi="Times New Roman" w:cs="Times New Roman"/>
          <w:sz w:val="18"/>
          <w:szCs w:val="18"/>
        </w:rPr>
        <w:t xml:space="preserve"> m. __________</w:t>
      </w:r>
      <w:r w:rsidR="00212175" w:rsidRPr="00B15163">
        <w:rPr>
          <w:rFonts w:ascii="Times New Roman" w:hAnsi="Times New Roman" w:cs="Times New Roman"/>
          <w:sz w:val="18"/>
          <w:szCs w:val="18"/>
        </w:rPr>
        <w:t>________</w:t>
      </w:r>
      <w:r w:rsidRPr="00B15163">
        <w:rPr>
          <w:rFonts w:ascii="Times New Roman" w:hAnsi="Times New Roman" w:cs="Times New Roman"/>
          <w:sz w:val="18"/>
          <w:szCs w:val="18"/>
        </w:rPr>
        <w:t xml:space="preserve"> _____ d.</w:t>
      </w:r>
      <w:r w:rsidR="00212175" w:rsidRPr="00B15163">
        <w:rPr>
          <w:rFonts w:ascii="Times New Roman" w:hAnsi="Times New Roman" w:cs="Times New Roman"/>
          <w:sz w:val="18"/>
          <w:szCs w:val="18"/>
        </w:rPr>
        <w:t xml:space="preserve"> Nr.________</w:t>
      </w:r>
    </w:p>
    <w:p w:rsidR="00212175" w:rsidRPr="00B15163" w:rsidRDefault="00212175" w:rsidP="00212175">
      <w:pPr>
        <w:ind w:firstLine="0"/>
        <w:jc w:val="center"/>
        <w:rPr>
          <w:rFonts w:ascii="Times New Roman" w:hAnsi="Times New Roman" w:cs="Times New Roman"/>
          <w:sz w:val="18"/>
          <w:szCs w:val="18"/>
        </w:rPr>
      </w:pPr>
      <w:r w:rsidRPr="00B15163">
        <w:rPr>
          <w:rFonts w:ascii="Times New Roman" w:hAnsi="Times New Roman" w:cs="Times New Roman"/>
          <w:sz w:val="18"/>
          <w:szCs w:val="18"/>
        </w:rPr>
        <w:t>Vilnius</w:t>
      </w:r>
    </w:p>
    <w:p w:rsidR="00212175" w:rsidRPr="00B15163" w:rsidRDefault="00212175" w:rsidP="00212175">
      <w:pPr>
        <w:jc w:val="both"/>
        <w:rPr>
          <w:rFonts w:ascii="Times New Roman" w:hAnsi="Times New Roman" w:cs="Times New Roman"/>
          <w:sz w:val="18"/>
          <w:szCs w:val="18"/>
        </w:rPr>
      </w:pPr>
    </w:p>
    <w:tbl>
      <w:tblPr>
        <w:tblW w:w="14641" w:type="dxa"/>
        <w:tblLayout w:type="fixed"/>
        <w:tblCellMar>
          <w:left w:w="40" w:type="dxa"/>
          <w:right w:w="40" w:type="dxa"/>
        </w:tblCellMar>
        <w:tblLook w:val="0000"/>
      </w:tblPr>
      <w:tblGrid>
        <w:gridCol w:w="3661"/>
        <w:gridCol w:w="3660"/>
        <w:gridCol w:w="3660"/>
        <w:gridCol w:w="3660"/>
      </w:tblGrid>
      <w:tr w:rsidR="00FB2557" w:rsidRPr="00B15163" w:rsidTr="00890B71">
        <w:trPr>
          <w:cantSplit/>
          <w:trHeight w:val="20"/>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Pirkimo objekto pavadinimas</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Trumpas pirkimo objekto</w:t>
            </w:r>
            <w:r w:rsidRPr="00B15163">
              <w:rPr>
                <w:rFonts w:ascii="Times New Roman" w:hAnsi="Times New Roman" w:cs="Times New Roman"/>
                <w:spacing w:val="3"/>
                <w:sz w:val="18"/>
                <w:szCs w:val="18"/>
              </w:rPr>
              <w:t xml:space="preserve"> aprašymas</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BVPŽ kodas, paslaugų kategorija</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Planuojama pirkimo vertė</w:t>
            </w:r>
          </w:p>
        </w:tc>
      </w:tr>
      <w:tr w:rsidR="00FB2557" w:rsidRPr="00B15163" w:rsidTr="00FB2557">
        <w:trPr>
          <w:cantSplit/>
          <w:trHeight w:val="20"/>
        </w:trPr>
        <w:tc>
          <w:tcPr>
            <w:tcW w:w="1250"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FB2557">
            <w:pPr>
              <w:ind w:firstLine="0"/>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FB2557">
            <w:pPr>
              <w:ind w:firstLine="0"/>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FB2557">
            <w:pPr>
              <w:ind w:firstLine="0"/>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rPr>
                <w:rFonts w:ascii="Times New Roman" w:hAnsi="Times New Roman" w:cs="Times New Roman"/>
                <w:sz w:val="18"/>
                <w:szCs w:val="18"/>
              </w:rPr>
            </w:pPr>
          </w:p>
        </w:tc>
      </w:tr>
    </w:tbl>
    <w:p w:rsidR="00FB2557" w:rsidRPr="00B15163" w:rsidRDefault="00FB2557">
      <w:pPr>
        <w:rPr>
          <w:rFonts w:ascii="Times New Roman" w:hAnsi="Times New Roman" w:cs="Times New Roman"/>
          <w:sz w:val="18"/>
          <w:szCs w:val="18"/>
        </w:rPr>
      </w:pPr>
    </w:p>
    <w:tbl>
      <w:tblPr>
        <w:tblW w:w="14641" w:type="dxa"/>
        <w:tblLayout w:type="fixed"/>
        <w:tblCellMar>
          <w:left w:w="40" w:type="dxa"/>
          <w:right w:w="40" w:type="dxa"/>
        </w:tblCellMar>
        <w:tblLook w:val="0000"/>
      </w:tblPr>
      <w:tblGrid>
        <w:gridCol w:w="3661"/>
        <w:gridCol w:w="3660"/>
        <w:gridCol w:w="3660"/>
        <w:gridCol w:w="3660"/>
      </w:tblGrid>
      <w:tr w:rsidR="00FB2557" w:rsidRPr="00B15163" w:rsidTr="00890B71">
        <w:trPr>
          <w:cantSplit/>
          <w:trHeight w:val="20"/>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Paraiškos Nr. ir data</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pacing w:val="3"/>
                <w:sz w:val="18"/>
                <w:szCs w:val="18"/>
              </w:rPr>
            </w:pPr>
            <w:r w:rsidRPr="00B15163">
              <w:rPr>
                <w:rFonts w:ascii="Times New Roman" w:hAnsi="Times New Roman" w:cs="Times New Roman"/>
                <w:sz w:val="18"/>
                <w:szCs w:val="18"/>
              </w:rPr>
              <w:t>Teikėjų apklausos</w:t>
            </w:r>
            <w:r w:rsidRPr="00B15163">
              <w:rPr>
                <w:rFonts w:ascii="Times New Roman" w:hAnsi="Times New Roman" w:cs="Times New Roman"/>
                <w:spacing w:val="3"/>
                <w:sz w:val="18"/>
                <w:szCs w:val="18"/>
              </w:rPr>
              <w:t xml:space="preserve"> būdas ir</w:t>
            </w:r>
            <w:r w:rsidRPr="00B15163">
              <w:rPr>
                <w:rFonts w:ascii="Times New Roman" w:hAnsi="Times New Roman" w:cs="Times New Roman"/>
                <w:sz w:val="18"/>
                <w:szCs w:val="18"/>
              </w:rPr>
              <w:t xml:space="preserve"> apklausos būdo pagrindimas (Taisyklių punktai)</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Jei apklausti mažiau nei 3 tiekėjai, to priežastys (Taisyklių punktai)</w:t>
            </w: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pacing w:val="1"/>
                <w:sz w:val="18"/>
                <w:szCs w:val="18"/>
              </w:rPr>
              <w:t>Pasiūlymų priėmimo terminas</w:t>
            </w:r>
          </w:p>
        </w:tc>
      </w:tr>
      <w:tr w:rsidR="00FB2557" w:rsidRPr="00B15163" w:rsidTr="00FB2557">
        <w:trPr>
          <w:cantSplit/>
          <w:trHeight w:val="20"/>
        </w:trPr>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FB2557">
            <w:pPr>
              <w:ind w:firstLine="0"/>
              <w:rPr>
                <w:rFonts w:ascii="Times New Roman" w:hAnsi="Times New Roman" w:cs="Times New Roman"/>
                <w:spacing w:val="3"/>
                <w:sz w:val="18"/>
                <w:szCs w:val="18"/>
              </w:rPr>
            </w:pPr>
          </w:p>
        </w:tc>
        <w:tc>
          <w:tcPr>
            <w:tcW w:w="1250"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ED6C9E" w:rsidP="00FB2557">
            <w:pPr>
              <w:ind w:firstLine="0"/>
              <w:rPr>
                <w:rFonts w:ascii="Times New Roman" w:hAnsi="Times New Roman" w:cs="Times New Roman"/>
                <w:spacing w:val="3"/>
                <w:sz w:val="18"/>
                <w:szCs w:val="18"/>
              </w:rPr>
            </w:pPr>
            <w:r w:rsidRPr="00B15163">
              <w:rPr>
                <w:rFonts w:ascii="Times New Roman" w:hAnsi="Times New Roman" w:cs="Times New Roman"/>
                <w:spacing w:val="3"/>
                <w:sz w:val="18"/>
                <w:szCs w:val="18"/>
              </w:rPr>
              <w:fldChar w:fldCharType="begin">
                <w:ffData>
                  <w:name w:val="Check1"/>
                  <w:enabled/>
                  <w:calcOnExit w:val="0"/>
                  <w:checkBox>
                    <w:sizeAuto/>
                    <w:default w:val="0"/>
                  </w:checkBox>
                </w:ffData>
              </w:fldChar>
            </w:r>
            <w:r w:rsidR="00FB2557" w:rsidRPr="00B15163">
              <w:rPr>
                <w:rFonts w:ascii="Times New Roman" w:hAnsi="Times New Roman" w:cs="Times New Roman"/>
                <w:spacing w:val="3"/>
                <w:sz w:val="18"/>
                <w:szCs w:val="18"/>
              </w:rPr>
              <w:instrText xml:space="preserve"> FORMCHECKBOX </w:instrText>
            </w:r>
            <w:r w:rsidRPr="00B15163">
              <w:rPr>
                <w:rFonts w:ascii="Times New Roman" w:hAnsi="Times New Roman" w:cs="Times New Roman"/>
                <w:spacing w:val="3"/>
                <w:sz w:val="18"/>
                <w:szCs w:val="18"/>
              </w:rPr>
            </w:r>
            <w:r w:rsidRPr="00B15163">
              <w:rPr>
                <w:rFonts w:ascii="Times New Roman" w:hAnsi="Times New Roman" w:cs="Times New Roman"/>
                <w:spacing w:val="3"/>
                <w:sz w:val="18"/>
                <w:szCs w:val="18"/>
              </w:rPr>
              <w:fldChar w:fldCharType="separate"/>
            </w:r>
            <w:r w:rsidRPr="00B15163">
              <w:rPr>
                <w:rFonts w:ascii="Times New Roman" w:hAnsi="Times New Roman" w:cs="Times New Roman"/>
                <w:spacing w:val="3"/>
                <w:sz w:val="18"/>
                <w:szCs w:val="18"/>
              </w:rPr>
              <w:fldChar w:fldCharType="end"/>
            </w:r>
            <w:r w:rsidR="00FB2557" w:rsidRPr="00B15163">
              <w:rPr>
                <w:rFonts w:ascii="Times New Roman" w:hAnsi="Times New Roman" w:cs="Times New Roman"/>
                <w:spacing w:val="3"/>
                <w:sz w:val="18"/>
                <w:szCs w:val="18"/>
              </w:rPr>
              <w:t xml:space="preserve"> raštu</w:t>
            </w:r>
          </w:p>
          <w:p w:rsidR="00FB2557" w:rsidRPr="00B15163" w:rsidRDefault="00ED6C9E" w:rsidP="00FB2557">
            <w:pPr>
              <w:ind w:firstLine="0"/>
              <w:rPr>
                <w:rFonts w:ascii="Times New Roman" w:hAnsi="Times New Roman" w:cs="Times New Roman"/>
                <w:spacing w:val="3"/>
                <w:sz w:val="18"/>
                <w:szCs w:val="18"/>
              </w:rPr>
            </w:pPr>
            <w:r w:rsidRPr="00B15163">
              <w:rPr>
                <w:rFonts w:ascii="Times New Roman" w:hAnsi="Times New Roman" w:cs="Times New Roman"/>
                <w:spacing w:val="3"/>
                <w:sz w:val="18"/>
                <w:szCs w:val="18"/>
              </w:rPr>
              <w:fldChar w:fldCharType="begin">
                <w:ffData>
                  <w:name w:val="Check1"/>
                  <w:enabled/>
                  <w:calcOnExit w:val="0"/>
                  <w:checkBox>
                    <w:sizeAuto/>
                    <w:default w:val="0"/>
                  </w:checkBox>
                </w:ffData>
              </w:fldChar>
            </w:r>
            <w:r w:rsidR="00FB2557" w:rsidRPr="00B15163">
              <w:rPr>
                <w:rFonts w:ascii="Times New Roman" w:hAnsi="Times New Roman" w:cs="Times New Roman"/>
                <w:spacing w:val="3"/>
                <w:sz w:val="18"/>
                <w:szCs w:val="18"/>
              </w:rPr>
              <w:instrText xml:space="preserve"> FORMCHECKBOX </w:instrText>
            </w:r>
            <w:r w:rsidRPr="00B15163">
              <w:rPr>
                <w:rFonts w:ascii="Times New Roman" w:hAnsi="Times New Roman" w:cs="Times New Roman"/>
                <w:spacing w:val="3"/>
                <w:sz w:val="18"/>
                <w:szCs w:val="18"/>
              </w:rPr>
            </w:r>
            <w:r w:rsidRPr="00B15163">
              <w:rPr>
                <w:rFonts w:ascii="Times New Roman" w:hAnsi="Times New Roman" w:cs="Times New Roman"/>
                <w:spacing w:val="3"/>
                <w:sz w:val="18"/>
                <w:szCs w:val="18"/>
              </w:rPr>
              <w:fldChar w:fldCharType="separate"/>
            </w:r>
            <w:r w:rsidRPr="00B15163">
              <w:rPr>
                <w:rFonts w:ascii="Times New Roman" w:hAnsi="Times New Roman" w:cs="Times New Roman"/>
                <w:spacing w:val="3"/>
                <w:sz w:val="18"/>
                <w:szCs w:val="18"/>
              </w:rPr>
              <w:fldChar w:fldCharType="end"/>
            </w:r>
            <w:r w:rsidR="00FB2557" w:rsidRPr="00B15163">
              <w:rPr>
                <w:rFonts w:ascii="Times New Roman" w:hAnsi="Times New Roman" w:cs="Times New Roman"/>
                <w:spacing w:val="3"/>
                <w:sz w:val="18"/>
                <w:szCs w:val="18"/>
              </w:rPr>
              <w:t xml:space="preserve"> žodžiu</w:t>
            </w: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FB2557">
            <w:pPr>
              <w:ind w:firstLine="0"/>
              <w:jc w:val="both"/>
              <w:rPr>
                <w:rFonts w:ascii="Times New Roman" w:hAnsi="Times New Roman" w:cs="Times New Roman"/>
                <w:sz w:val="18"/>
                <w:szCs w:val="18"/>
              </w:rPr>
            </w:pPr>
          </w:p>
        </w:tc>
        <w:tc>
          <w:tcPr>
            <w:tcW w:w="1250"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FB2557">
            <w:pPr>
              <w:ind w:firstLine="0"/>
              <w:rPr>
                <w:rFonts w:ascii="Times New Roman" w:hAnsi="Times New Roman" w:cs="Times New Roman"/>
                <w:sz w:val="18"/>
                <w:szCs w:val="18"/>
              </w:rPr>
            </w:pPr>
          </w:p>
        </w:tc>
      </w:tr>
    </w:tbl>
    <w:p w:rsidR="00FB2557" w:rsidRPr="00B15163" w:rsidRDefault="00FB2557">
      <w:pPr>
        <w:rPr>
          <w:rFonts w:ascii="Times New Roman" w:hAnsi="Times New Roman" w:cs="Times New Roman"/>
          <w:sz w:val="18"/>
          <w:szCs w:val="18"/>
        </w:rPr>
      </w:pPr>
      <w:r w:rsidRPr="00B15163">
        <w:rPr>
          <w:rFonts w:ascii="Times New Roman" w:hAnsi="Times New Roman" w:cs="Times New Roman"/>
          <w:sz w:val="18"/>
          <w:szCs w:val="18"/>
        </w:rPr>
        <w:t>Apklausti tiekėjai:</w:t>
      </w:r>
    </w:p>
    <w:tbl>
      <w:tblPr>
        <w:tblW w:w="14641" w:type="dxa"/>
        <w:tblLayout w:type="fixed"/>
        <w:tblCellMar>
          <w:left w:w="40" w:type="dxa"/>
          <w:right w:w="40" w:type="dxa"/>
        </w:tblCellMar>
        <w:tblLook w:val="0000"/>
      </w:tblPr>
      <w:tblGrid>
        <w:gridCol w:w="471"/>
        <w:gridCol w:w="3145"/>
        <w:gridCol w:w="3654"/>
        <w:gridCol w:w="3684"/>
        <w:gridCol w:w="3687"/>
      </w:tblGrid>
      <w:tr w:rsidR="00FB2557" w:rsidRPr="00B15163" w:rsidTr="00890B71">
        <w:trPr>
          <w:cantSplit/>
          <w:trHeight w:val="20"/>
        </w:trPr>
        <w:tc>
          <w:tcPr>
            <w:tcW w:w="161" w:type="pct"/>
            <w:tcBorders>
              <w:top w:val="single" w:sz="4" w:space="0" w:color="auto"/>
              <w:left w:val="single" w:sz="4" w:space="0" w:color="auto"/>
              <w:bottom w:val="single" w:sz="4" w:space="0" w:color="auto"/>
              <w:right w:val="single" w:sz="4"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Eil. Nr.</w:t>
            </w:r>
          </w:p>
        </w:tc>
        <w:tc>
          <w:tcPr>
            <w:tcW w:w="1074" w:type="pct"/>
            <w:tcBorders>
              <w:top w:val="single" w:sz="6" w:space="0" w:color="auto"/>
              <w:left w:val="single" w:sz="4"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pacing w:val="-1"/>
                <w:sz w:val="18"/>
                <w:szCs w:val="18"/>
              </w:rPr>
              <w:t>Tiekėjo pavadinimas</w:t>
            </w:r>
          </w:p>
        </w:tc>
        <w:tc>
          <w:tcPr>
            <w:tcW w:w="1248"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pacing w:val="-3"/>
                <w:sz w:val="18"/>
                <w:szCs w:val="18"/>
              </w:rPr>
              <w:t>Tiekėjo kontaktiniai duomenys (adresas, telefonas ar kt.)</w:t>
            </w:r>
          </w:p>
        </w:tc>
        <w:tc>
          <w:tcPr>
            <w:tcW w:w="1258"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 xml:space="preserve">Pasiūlymą </w:t>
            </w:r>
            <w:r w:rsidRPr="00B15163">
              <w:rPr>
                <w:rFonts w:ascii="Times New Roman" w:hAnsi="Times New Roman" w:cs="Times New Roman"/>
                <w:spacing w:val="1"/>
                <w:sz w:val="18"/>
                <w:szCs w:val="18"/>
              </w:rPr>
              <w:t xml:space="preserve">pateikusio </w:t>
            </w:r>
            <w:r w:rsidRPr="00B15163">
              <w:rPr>
                <w:rFonts w:ascii="Times New Roman" w:hAnsi="Times New Roman" w:cs="Times New Roman"/>
                <w:spacing w:val="-1"/>
                <w:sz w:val="18"/>
                <w:szCs w:val="18"/>
              </w:rPr>
              <w:t xml:space="preserve">asmens pareigos, vardas ir </w:t>
            </w:r>
            <w:r w:rsidRPr="00B15163">
              <w:rPr>
                <w:rFonts w:ascii="Times New Roman" w:hAnsi="Times New Roman" w:cs="Times New Roman"/>
                <w:spacing w:val="5"/>
                <w:sz w:val="18"/>
                <w:szCs w:val="18"/>
              </w:rPr>
              <w:t>pavardė</w:t>
            </w:r>
          </w:p>
        </w:tc>
        <w:tc>
          <w:tcPr>
            <w:tcW w:w="1259" w:type="pct"/>
            <w:tcBorders>
              <w:top w:val="single" w:sz="6" w:space="0" w:color="auto"/>
              <w:left w:val="single" w:sz="6" w:space="0" w:color="auto"/>
              <w:bottom w:val="single" w:sz="6" w:space="0" w:color="auto"/>
              <w:right w:val="single" w:sz="6" w:space="0" w:color="auto"/>
            </w:tcBorders>
            <w:shd w:val="clear" w:color="auto" w:fill="FFFFFF"/>
            <w:vAlign w:val="center"/>
          </w:tcPr>
          <w:p w:rsidR="00FB2557" w:rsidRPr="00B15163" w:rsidRDefault="00FB2557" w:rsidP="00890B71">
            <w:pPr>
              <w:ind w:firstLine="0"/>
              <w:jc w:val="center"/>
              <w:rPr>
                <w:rFonts w:ascii="Times New Roman" w:hAnsi="Times New Roman" w:cs="Times New Roman"/>
                <w:sz w:val="18"/>
                <w:szCs w:val="18"/>
              </w:rPr>
            </w:pPr>
            <w:r w:rsidRPr="00B15163">
              <w:rPr>
                <w:rFonts w:ascii="Times New Roman" w:hAnsi="Times New Roman" w:cs="Times New Roman"/>
                <w:spacing w:val="1"/>
                <w:sz w:val="18"/>
                <w:szCs w:val="18"/>
              </w:rPr>
              <w:t>Pasiūlymo pateikimo data</w:t>
            </w:r>
          </w:p>
        </w:tc>
      </w:tr>
      <w:tr w:rsidR="00FB2557" w:rsidRPr="00B15163" w:rsidTr="00890B71">
        <w:trPr>
          <w:cantSplit/>
          <w:trHeight w:val="20"/>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p>
        </w:tc>
        <w:tc>
          <w:tcPr>
            <w:tcW w:w="1074" w:type="pct"/>
            <w:tcBorders>
              <w:top w:val="single" w:sz="6" w:space="0" w:color="auto"/>
              <w:left w:val="single" w:sz="4" w:space="0" w:color="auto"/>
              <w:bottom w:val="single" w:sz="6" w:space="0" w:color="auto"/>
              <w:right w:val="single" w:sz="6" w:space="0" w:color="auto"/>
            </w:tcBorders>
            <w:shd w:val="clear" w:color="auto" w:fill="FFFFFF"/>
          </w:tcPr>
          <w:p w:rsidR="00FB2557" w:rsidRPr="00B15163" w:rsidRDefault="00FB2557" w:rsidP="00212175">
            <w:pPr>
              <w:ind w:firstLine="0"/>
              <w:rPr>
                <w:rFonts w:ascii="Times New Roman" w:hAnsi="Times New Roman" w:cs="Times New Roman"/>
                <w:sz w:val="18"/>
                <w:szCs w:val="18"/>
              </w:rPr>
            </w:pPr>
          </w:p>
        </w:tc>
        <w:tc>
          <w:tcPr>
            <w:tcW w:w="1248"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1258"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1259"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r>
      <w:tr w:rsidR="00FB2557" w:rsidRPr="00B15163" w:rsidTr="00890B71">
        <w:trPr>
          <w:cantSplit/>
          <w:trHeight w:val="20"/>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p>
        </w:tc>
        <w:tc>
          <w:tcPr>
            <w:tcW w:w="1074" w:type="pct"/>
            <w:tcBorders>
              <w:top w:val="single" w:sz="6" w:space="0" w:color="auto"/>
              <w:left w:val="single" w:sz="4" w:space="0" w:color="auto"/>
              <w:bottom w:val="single" w:sz="6" w:space="0" w:color="auto"/>
              <w:right w:val="single" w:sz="6" w:space="0" w:color="auto"/>
            </w:tcBorders>
            <w:shd w:val="clear" w:color="auto" w:fill="FFFFFF"/>
          </w:tcPr>
          <w:p w:rsidR="00FB2557" w:rsidRPr="00B15163" w:rsidRDefault="00FB2557" w:rsidP="00F109CD">
            <w:pPr>
              <w:ind w:firstLine="0"/>
              <w:rPr>
                <w:rFonts w:ascii="Times New Roman" w:hAnsi="Times New Roman" w:cs="Times New Roman"/>
                <w:sz w:val="18"/>
                <w:szCs w:val="18"/>
              </w:rPr>
            </w:pPr>
          </w:p>
        </w:tc>
        <w:tc>
          <w:tcPr>
            <w:tcW w:w="1248"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1258"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1259"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r>
      <w:tr w:rsidR="00FB2557" w:rsidRPr="00B15163" w:rsidTr="00890B71">
        <w:trPr>
          <w:cantSplit/>
          <w:trHeight w:val="20"/>
        </w:trPr>
        <w:tc>
          <w:tcPr>
            <w:tcW w:w="161"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p>
        </w:tc>
        <w:tc>
          <w:tcPr>
            <w:tcW w:w="1074"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p>
        </w:tc>
        <w:tc>
          <w:tcPr>
            <w:tcW w:w="1248"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1258"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1259" w:type="pct"/>
            <w:tcBorders>
              <w:top w:val="single" w:sz="6" w:space="0" w:color="auto"/>
              <w:left w:val="single" w:sz="6" w:space="0" w:color="auto"/>
              <w:bottom w:val="single" w:sz="6" w:space="0" w:color="auto"/>
              <w:right w:val="single" w:sz="6" w:space="0" w:color="auto"/>
            </w:tcBorders>
            <w:shd w:val="clear" w:color="auto" w:fill="FFFFFF"/>
          </w:tcPr>
          <w:p w:rsidR="00FB2557" w:rsidRPr="00B15163" w:rsidRDefault="00FB2557"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r>
    </w:tbl>
    <w:p w:rsidR="00890B71" w:rsidRPr="00B15163" w:rsidRDefault="00890B71">
      <w:pPr>
        <w:rPr>
          <w:rFonts w:ascii="Times New Roman" w:hAnsi="Times New Roman" w:cs="Times New Roman"/>
          <w:sz w:val="18"/>
          <w:szCs w:val="18"/>
        </w:rPr>
      </w:pPr>
      <w:r w:rsidRPr="00B15163">
        <w:rPr>
          <w:rFonts w:ascii="Times New Roman" w:hAnsi="Times New Roman" w:cs="Times New Roman"/>
          <w:sz w:val="18"/>
          <w:szCs w:val="18"/>
        </w:rPr>
        <w:t>Tiekėjų pasiūlymai:</w:t>
      </w:r>
    </w:p>
    <w:tbl>
      <w:tblPr>
        <w:tblW w:w="14641" w:type="dxa"/>
        <w:tblLayout w:type="fixed"/>
        <w:tblCellMar>
          <w:left w:w="40" w:type="dxa"/>
          <w:right w:w="40" w:type="dxa"/>
        </w:tblCellMar>
        <w:tblLook w:val="0000"/>
      </w:tblPr>
      <w:tblGrid>
        <w:gridCol w:w="467"/>
        <w:gridCol w:w="3259"/>
        <w:gridCol w:w="1701"/>
        <w:gridCol w:w="1842"/>
        <w:gridCol w:w="2553"/>
        <w:gridCol w:w="1206"/>
        <w:gridCol w:w="1206"/>
        <w:gridCol w:w="1206"/>
        <w:gridCol w:w="1201"/>
      </w:tblGrid>
      <w:tr w:rsidR="00890B71" w:rsidRPr="00B15163" w:rsidTr="00890B71">
        <w:trPr>
          <w:cantSplit/>
          <w:trHeight w:val="110"/>
        </w:trPr>
        <w:tc>
          <w:tcPr>
            <w:tcW w:w="159" w:type="pct"/>
            <w:vMerge w:val="restart"/>
            <w:tcBorders>
              <w:top w:val="single" w:sz="6" w:space="0" w:color="auto"/>
              <w:left w:val="single" w:sz="6" w:space="0" w:color="auto"/>
              <w:right w:val="single" w:sz="6"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Eil. Nr.</w:t>
            </w:r>
          </w:p>
        </w:tc>
        <w:tc>
          <w:tcPr>
            <w:tcW w:w="1113" w:type="pct"/>
            <w:vMerge w:val="restart"/>
            <w:tcBorders>
              <w:top w:val="single" w:sz="6" w:space="0" w:color="auto"/>
              <w:left w:val="single" w:sz="6" w:space="0" w:color="auto"/>
              <w:right w:val="single" w:sz="6"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Tiekėjo pavadinimas</w:t>
            </w:r>
          </w:p>
        </w:tc>
        <w:tc>
          <w:tcPr>
            <w:tcW w:w="581" w:type="pct"/>
            <w:vMerge w:val="restart"/>
            <w:tcBorders>
              <w:top w:val="single" w:sz="6" w:space="0" w:color="auto"/>
              <w:left w:val="single" w:sz="6" w:space="0" w:color="auto"/>
              <w:right w:val="single" w:sz="6"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Pasiūlymų pateikimo laikas</w:t>
            </w:r>
          </w:p>
        </w:tc>
        <w:tc>
          <w:tcPr>
            <w:tcW w:w="629" w:type="pct"/>
            <w:vMerge w:val="restart"/>
            <w:tcBorders>
              <w:top w:val="single" w:sz="6" w:space="0" w:color="auto"/>
              <w:left w:val="single" w:sz="6" w:space="0" w:color="auto"/>
              <w:right w:val="single" w:sz="6"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Ar pasiūlymas atitinka pirkimo reikalavimus</w:t>
            </w:r>
          </w:p>
        </w:tc>
        <w:tc>
          <w:tcPr>
            <w:tcW w:w="2518" w:type="pct"/>
            <w:gridSpan w:val="5"/>
            <w:tcBorders>
              <w:top w:val="single" w:sz="6" w:space="0" w:color="auto"/>
              <w:left w:val="single" w:sz="6" w:space="0" w:color="auto"/>
              <w:bottom w:val="single" w:sz="6" w:space="0" w:color="auto"/>
              <w:right w:val="single" w:sz="4"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Pasiūlymo charakteristikos</w:t>
            </w:r>
          </w:p>
        </w:tc>
      </w:tr>
      <w:tr w:rsidR="00890B71" w:rsidRPr="00B15163" w:rsidTr="00890B71">
        <w:trPr>
          <w:cantSplit/>
          <w:trHeight w:val="521"/>
        </w:trPr>
        <w:tc>
          <w:tcPr>
            <w:tcW w:w="159" w:type="pct"/>
            <w:vMerge/>
            <w:tcBorders>
              <w:left w:val="single" w:sz="6" w:space="0" w:color="auto"/>
              <w:right w:val="single" w:sz="6" w:space="0" w:color="auto"/>
            </w:tcBorders>
            <w:shd w:val="clear" w:color="auto" w:fill="FFFFFF"/>
            <w:vAlign w:val="center"/>
          </w:tcPr>
          <w:p w:rsidR="00890B71" w:rsidRPr="00B15163" w:rsidRDefault="00890B71" w:rsidP="00890B71">
            <w:pPr>
              <w:jc w:val="center"/>
              <w:rPr>
                <w:rFonts w:ascii="Times New Roman" w:hAnsi="Times New Roman" w:cs="Times New Roman"/>
                <w:sz w:val="18"/>
                <w:szCs w:val="18"/>
              </w:rPr>
            </w:pPr>
          </w:p>
        </w:tc>
        <w:tc>
          <w:tcPr>
            <w:tcW w:w="1113" w:type="pct"/>
            <w:vMerge/>
            <w:tcBorders>
              <w:left w:val="single" w:sz="6" w:space="0" w:color="auto"/>
              <w:right w:val="single" w:sz="6" w:space="0" w:color="auto"/>
            </w:tcBorders>
            <w:shd w:val="clear" w:color="auto" w:fill="FFFFFF"/>
            <w:vAlign w:val="center"/>
          </w:tcPr>
          <w:p w:rsidR="00890B71" w:rsidRPr="00B15163" w:rsidRDefault="00890B71" w:rsidP="00890B71">
            <w:pPr>
              <w:jc w:val="center"/>
              <w:rPr>
                <w:rFonts w:ascii="Times New Roman" w:hAnsi="Times New Roman" w:cs="Times New Roman"/>
                <w:sz w:val="18"/>
                <w:szCs w:val="18"/>
              </w:rPr>
            </w:pPr>
          </w:p>
        </w:tc>
        <w:tc>
          <w:tcPr>
            <w:tcW w:w="581" w:type="pct"/>
            <w:vMerge/>
            <w:tcBorders>
              <w:left w:val="single" w:sz="6" w:space="0" w:color="auto"/>
              <w:right w:val="single" w:sz="6" w:space="0" w:color="auto"/>
            </w:tcBorders>
            <w:shd w:val="clear" w:color="auto" w:fill="FFFFFF"/>
            <w:vAlign w:val="center"/>
          </w:tcPr>
          <w:p w:rsidR="00890B71" w:rsidRPr="00B15163" w:rsidRDefault="00890B71" w:rsidP="00890B71">
            <w:pPr>
              <w:jc w:val="center"/>
              <w:rPr>
                <w:rFonts w:ascii="Times New Roman" w:hAnsi="Times New Roman" w:cs="Times New Roman"/>
                <w:spacing w:val="-4"/>
                <w:sz w:val="18"/>
                <w:szCs w:val="18"/>
              </w:rPr>
            </w:pPr>
          </w:p>
        </w:tc>
        <w:tc>
          <w:tcPr>
            <w:tcW w:w="629" w:type="pct"/>
            <w:vMerge/>
            <w:tcBorders>
              <w:left w:val="single" w:sz="6" w:space="0" w:color="auto"/>
              <w:right w:val="single" w:sz="6" w:space="0" w:color="auto"/>
            </w:tcBorders>
            <w:shd w:val="clear" w:color="auto" w:fill="FFFFFF"/>
            <w:vAlign w:val="center"/>
          </w:tcPr>
          <w:p w:rsidR="00890B71" w:rsidRPr="00B15163" w:rsidRDefault="00890B71" w:rsidP="00890B71">
            <w:pPr>
              <w:jc w:val="center"/>
              <w:rPr>
                <w:rFonts w:ascii="Times New Roman" w:hAnsi="Times New Roman" w:cs="Times New Roman"/>
                <w:sz w:val="18"/>
                <w:szCs w:val="18"/>
              </w:rPr>
            </w:pPr>
          </w:p>
        </w:tc>
        <w:tc>
          <w:tcPr>
            <w:tcW w:w="872" w:type="pct"/>
            <w:tcBorders>
              <w:top w:val="single" w:sz="6" w:space="0" w:color="auto"/>
              <w:left w:val="single" w:sz="6" w:space="0" w:color="auto"/>
              <w:right w:val="single" w:sz="4"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Pavadinimas</w:t>
            </w:r>
          </w:p>
        </w:tc>
        <w:tc>
          <w:tcPr>
            <w:tcW w:w="412" w:type="pct"/>
            <w:tcBorders>
              <w:top w:val="single" w:sz="4" w:space="0" w:color="auto"/>
              <w:left w:val="single" w:sz="4" w:space="0" w:color="auto"/>
              <w:right w:val="single" w:sz="4"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Mato vnt.</w:t>
            </w:r>
          </w:p>
        </w:tc>
        <w:tc>
          <w:tcPr>
            <w:tcW w:w="412" w:type="pct"/>
            <w:tcBorders>
              <w:top w:val="single" w:sz="4" w:space="0" w:color="auto"/>
              <w:left w:val="single" w:sz="4" w:space="0" w:color="auto"/>
              <w:right w:val="single" w:sz="4"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Kiekis</w:t>
            </w:r>
          </w:p>
        </w:tc>
        <w:tc>
          <w:tcPr>
            <w:tcW w:w="412" w:type="pct"/>
            <w:tcBorders>
              <w:top w:val="single" w:sz="4" w:space="0" w:color="auto"/>
              <w:left w:val="single" w:sz="4" w:space="0" w:color="auto"/>
              <w:right w:val="single" w:sz="4"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Vieneto kaina, eur.</w:t>
            </w:r>
          </w:p>
        </w:tc>
        <w:tc>
          <w:tcPr>
            <w:tcW w:w="410" w:type="pct"/>
            <w:tcBorders>
              <w:top w:val="single" w:sz="4" w:space="0" w:color="auto"/>
              <w:left w:val="single" w:sz="4" w:space="0" w:color="auto"/>
              <w:right w:val="single" w:sz="4" w:space="0" w:color="auto"/>
            </w:tcBorders>
            <w:shd w:val="clear" w:color="auto" w:fill="FFFFFF"/>
            <w:vAlign w:val="center"/>
          </w:tcPr>
          <w:p w:rsidR="00890B71" w:rsidRPr="00B15163" w:rsidRDefault="00890B71" w:rsidP="00890B71">
            <w:pPr>
              <w:ind w:firstLine="0"/>
              <w:jc w:val="center"/>
              <w:rPr>
                <w:rFonts w:ascii="Times New Roman" w:hAnsi="Times New Roman" w:cs="Times New Roman"/>
                <w:sz w:val="18"/>
                <w:szCs w:val="18"/>
              </w:rPr>
            </w:pPr>
            <w:r w:rsidRPr="00B15163">
              <w:rPr>
                <w:rFonts w:ascii="Times New Roman" w:hAnsi="Times New Roman" w:cs="Times New Roman"/>
                <w:sz w:val="18"/>
                <w:szCs w:val="18"/>
              </w:rPr>
              <w:t>Suma, eur.</w:t>
            </w:r>
          </w:p>
        </w:tc>
      </w:tr>
      <w:tr w:rsidR="00890B71" w:rsidRPr="00B15163" w:rsidTr="00890B71">
        <w:trPr>
          <w:cantSplit/>
          <w:trHeight w:val="20"/>
        </w:trPr>
        <w:tc>
          <w:tcPr>
            <w:tcW w:w="159"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1113"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581"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872" w:type="pct"/>
            <w:tcBorders>
              <w:top w:val="single" w:sz="6" w:space="0" w:color="auto"/>
              <w:left w:val="single" w:sz="6" w:space="0" w:color="auto"/>
              <w:bottom w:val="single" w:sz="6"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jc w:val="both"/>
              <w:rPr>
                <w:rFonts w:ascii="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jc w:val="both"/>
              <w:rPr>
                <w:rFonts w:ascii="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jc w:val="both"/>
              <w:rPr>
                <w:rFonts w:ascii="Times New Roman" w:hAnsi="Times New Roman" w:cs="Times New Roman"/>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jc w:val="both"/>
              <w:rPr>
                <w:rFonts w:ascii="Times New Roman" w:hAnsi="Times New Roman" w:cs="Times New Roman"/>
                <w:sz w:val="18"/>
                <w:szCs w:val="18"/>
              </w:rPr>
            </w:pPr>
          </w:p>
        </w:tc>
      </w:tr>
      <w:tr w:rsidR="00890B71" w:rsidRPr="00B15163" w:rsidTr="00890B71">
        <w:trPr>
          <w:cantSplit/>
          <w:trHeight w:val="20"/>
        </w:trPr>
        <w:tc>
          <w:tcPr>
            <w:tcW w:w="159"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1113"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581"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872" w:type="pct"/>
            <w:tcBorders>
              <w:top w:val="single" w:sz="6" w:space="0" w:color="auto"/>
              <w:left w:val="single" w:sz="6" w:space="0" w:color="auto"/>
              <w:bottom w:val="single" w:sz="6"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r w:rsidRPr="00B15163">
              <w:rPr>
                <w:rFonts w:ascii="Times New Roman" w:hAnsi="Times New Roman" w:cs="Times New Roman"/>
                <w:sz w:val="18"/>
                <w:szCs w:val="18"/>
              </w:rPr>
              <w:t xml:space="preserve"> </w:t>
            </w: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r>
      <w:tr w:rsidR="00890B71" w:rsidRPr="00B15163" w:rsidTr="00890B71">
        <w:trPr>
          <w:cantSplit/>
          <w:trHeight w:val="20"/>
        </w:trPr>
        <w:tc>
          <w:tcPr>
            <w:tcW w:w="159" w:type="pct"/>
            <w:tcBorders>
              <w:top w:val="single" w:sz="6" w:space="0" w:color="auto"/>
              <w:left w:val="single" w:sz="4"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1113"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581"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629" w:type="pct"/>
            <w:tcBorders>
              <w:top w:val="single" w:sz="6" w:space="0" w:color="auto"/>
              <w:left w:val="single" w:sz="6" w:space="0" w:color="auto"/>
              <w:bottom w:val="single" w:sz="6" w:space="0" w:color="auto"/>
              <w:right w:val="single" w:sz="6"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872" w:type="pct"/>
            <w:tcBorders>
              <w:top w:val="single" w:sz="6" w:space="0" w:color="auto"/>
              <w:left w:val="single" w:sz="6" w:space="0" w:color="auto"/>
              <w:bottom w:val="single" w:sz="6"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412"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890B71" w:rsidRPr="00B15163" w:rsidRDefault="00890B71" w:rsidP="00212175">
            <w:pPr>
              <w:ind w:firstLine="0"/>
              <w:jc w:val="both"/>
              <w:rPr>
                <w:rFonts w:ascii="Times New Roman" w:hAnsi="Times New Roman" w:cs="Times New Roman"/>
                <w:sz w:val="18"/>
                <w:szCs w:val="18"/>
              </w:rPr>
            </w:pPr>
          </w:p>
        </w:tc>
      </w:tr>
    </w:tbl>
    <w:p w:rsidR="00212175" w:rsidRPr="00B15163" w:rsidRDefault="00212175" w:rsidP="00212175">
      <w:pPr>
        <w:jc w:val="both"/>
        <w:rPr>
          <w:rFonts w:ascii="Times New Roman" w:hAnsi="Times New Roman" w:cs="Times New Roman"/>
          <w:spacing w:val="-6"/>
          <w:sz w:val="18"/>
          <w:szCs w:val="18"/>
        </w:rPr>
      </w:pPr>
    </w:p>
    <w:tbl>
      <w:tblPr>
        <w:tblW w:w="14641" w:type="dxa"/>
        <w:tblLayout w:type="fixed"/>
        <w:tblCellMar>
          <w:left w:w="40" w:type="dxa"/>
          <w:right w:w="40" w:type="dxa"/>
        </w:tblCellMar>
        <w:tblLook w:val="0000"/>
      </w:tblPr>
      <w:tblGrid>
        <w:gridCol w:w="3725"/>
        <w:gridCol w:w="10916"/>
      </w:tblGrid>
      <w:tr w:rsidR="00F109CD" w:rsidRPr="00B15163" w:rsidTr="00503FD2">
        <w:trPr>
          <w:cantSplit/>
          <w:trHeight w:val="20"/>
        </w:trPr>
        <w:tc>
          <w:tcPr>
            <w:tcW w:w="1272" w:type="pct"/>
            <w:tcBorders>
              <w:top w:val="single" w:sz="6" w:space="0" w:color="auto"/>
              <w:left w:val="single" w:sz="6" w:space="0" w:color="auto"/>
              <w:bottom w:val="single" w:sz="6" w:space="0" w:color="auto"/>
              <w:right w:val="single" w:sz="6" w:space="0" w:color="auto"/>
            </w:tcBorders>
            <w:shd w:val="clear" w:color="auto" w:fill="FFFFFF"/>
          </w:tcPr>
          <w:p w:rsidR="00F109CD" w:rsidRPr="00B15163" w:rsidRDefault="00F109CD" w:rsidP="00F109CD">
            <w:pPr>
              <w:ind w:firstLine="0"/>
              <w:rPr>
                <w:rFonts w:ascii="Times New Roman" w:hAnsi="Times New Roman" w:cs="Times New Roman"/>
                <w:sz w:val="18"/>
                <w:szCs w:val="18"/>
              </w:rPr>
            </w:pPr>
            <w:r w:rsidRPr="00B15163">
              <w:rPr>
                <w:rFonts w:ascii="Times New Roman" w:hAnsi="Times New Roman" w:cs="Times New Roman"/>
                <w:sz w:val="18"/>
                <w:szCs w:val="18"/>
              </w:rPr>
              <w:t>Tinkamiausiu pripažintas tiekėjas ir tokio sprendimo priežastys</w:t>
            </w:r>
          </w:p>
        </w:tc>
        <w:tc>
          <w:tcPr>
            <w:tcW w:w="3728" w:type="pct"/>
            <w:tcBorders>
              <w:top w:val="single" w:sz="6" w:space="0" w:color="auto"/>
              <w:left w:val="single" w:sz="6" w:space="0" w:color="auto"/>
              <w:bottom w:val="single" w:sz="6" w:space="0" w:color="auto"/>
              <w:right w:val="single" w:sz="6" w:space="0" w:color="auto"/>
            </w:tcBorders>
            <w:shd w:val="clear" w:color="auto" w:fill="FFFFFF"/>
          </w:tcPr>
          <w:p w:rsidR="00F109CD" w:rsidRPr="00B15163" w:rsidRDefault="00F109CD" w:rsidP="00F109CD">
            <w:pPr>
              <w:ind w:firstLine="0"/>
              <w:rPr>
                <w:rFonts w:ascii="Times New Roman" w:hAnsi="Times New Roman" w:cs="Times New Roman"/>
                <w:sz w:val="18"/>
                <w:szCs w:val="18"/>
              </w:rPr>
            </w:pPr>
          </w:p>
        </w:tc>
      </w:tr>
    </w:tbl>
    <w:p w:rsidR="00F109CD" w:rsidRPr="00B15163" w:rsidRDefault="00F109CD" w:rsidP="00F109CD">
      <w:pPr>
        <w:ind w:firstLine="0"/>
        <w:jc w:val="both"/>
        <w:rPr>
          <w:rFonts w:ascii="Times New Roman" w:hAnsi="Times New Roman" w:cs="Times New Roman"/>
          <w:spacing w:val="-6"/>
          <w:sz w:val="18"/>
          <w:szCs w:val="18"/>
        </w:rPr>
      </w:pPr>
    </w:p>
    <w:p w:rsidR="00F109CD" w:rsidRPr="00B15163" w:rsidRDefault="008478E7" w:rsidP="008478E7">
      <w:pPr>
        <w:tabs>
          <w:tab w:val="left" w:pos="2127"/>
          <w:tab w:val="left" w:pos="4678"/>
          <w:tab w:val="left" w:pos="7655"/>
        </w:tabs>
        <w:ind w:firstLine="0"/>
        <w:jc w:val="both"/>
        <w:rPr>
          <w:rFonts w:ascii="Times New Roman" w:hAnsi="Times New Roman" w:cs="Times New Roman"/>
          <w:spacing w:val="-6"/>
          <w:sz w:val="18"/>
          <w:szCs w:val="18"/>
        </w:rPr>
      </w:pPr>
      <w:r w:rsidRPr="00B15163">
        <w:rPr>
          <w:rFonts w:ascii="Times New Roman" w:hAnsi="Times New Roman" w:cs="Times New Roman"/>
          <w:spacing w:val="-6"/>
          <w:sz w:val="18"/>
          <w:szCs w:val="18"/>
        </w:rPr>
        <w:t xml:space="preserve">Pirkimų organizatorius </w:t>
      </w:r>
      <w:r w:rsidRPr="00B15163">
        <w:rPr>
          <w:rFonts w:ascii="Times New Roman" w:hAnsi="Times New Roman" w:cs="Times New Roman"/>
          <w:spacing w:val="-6"/>
          <w:sz w:val="18"/>
          <w:szCs w:val="18"/>
        </w:rPr>
        <w:tab/>
      </w:r>
      <w:r w:rsidR="00F109CD" w:rsidRPr="00B15163">
        <w:rPr>
          <w:rFonts w:ascii="Times New Roman" w:hAnsi="Times New Roman" w:cs="Times New Roman"/>
          <w:spacing w:val="-6"/>
          <w:sz w:val="18"/>
          <w:szCs w:val="18"/>
        </w:rPr>
        <w:t>_______________________</w:t>
      </w:r>
      <w:r w:rsidR="00F109CD" w:rsidRPr="00B15163">
        <w:rPr>
          <w:rFonts w:ascii="Times New Roman" w:hAnsi="Times New Roman" w:cs="Times New Roman"/>
          <w:spacing w:val="-6"/>
          <w:sz w:val="18"/>
          <w:szCs w:val="18"/>
        </w:rPr>
        <w:tab/>
        <w:t>____________</w:t>
      </w:r>
      <w:r w:rsidRPr="00B15163">
        <w:rPr>
          <w:rFonts w:ascii="Times New Roman" w:hAnsi="Times New Roman" w:cs="Times New Roman"/>
          <w:spacing w:val="-6"/>
          <w:sz w:val="18"/>
          <w:szCs w:val="18"/>
        </w:rPr>
        <w:t>_______</w:t>
      </w:r>
      <w:r w:rsidR="00F109CD" w:rsidRPr="00B15163">
        <w:rPr>
          <w:rFonts w:ascii="Times New Roman" w:hAnsi="Times New Roman" w:cs="Times New Roman"/>
          <w:spacing w:val="-6"/>
          <w:sz w:val="18"/>
          <w:szCs w:val="18"/>
        </w:rPr>
        <w:t>________</w:t>
      </w:r>
      <w:r w:rsidR="00F109CD" w:rsidRPr="00B15163">
        <w:rPr>
          <w:rFonts w:ascii="Times New Roman" w:hAnsi="Times New Roman" w:cs="Times New Roman"/>
          <w:spacing w:val="-6"/>
          <w:sz w:val="18"/>
          <w:szCs w:val="18"/>
        </w:rPr>
        <w:tab/>
        <w:t>___________________</w:t>
      </w:r>
    </w:p>
    <w:p w:rsidR="00F109CD" w:rsidRPr="00B15163" w:rsidRDefault="00F109CD" w:rsidP="00503FD2">
      <w:pPr>
        <w:tabs>
          <w:tab w:val="left" w:pos="4678"/>
          <w:tab w:val="left" w:pos="7655"/>
        </w:tabs>
        <w:ind w:left="2127" w:right="5215" w:firstLine="0"/>
        <w:jc w:val="center"/>
        <w:rPr>
          <w:rFonts w:ascii="Times New Roman" w:hAnsi="Times New Roman" w:cs="Times New Roman"/>
          <w:spacing w:val="-6"/>
          <w:sz w:val="18"/>
          <w:szCs w:val="18"/>
          <w:vertAlign w:val="superscript"/>
        </w:rPr>
      </w:pPr>
      <w:r w:rsidRPr="00B15163">
        <w:rPr>
          <w:rFonts w:ascii="Times New Roman" w:hAnsi="Times New Roman" w:cs="Times New Roman"/>
          <w:spacing w:val="-6"/>
          <w:sz w:val="18"/>
          <w:szCs w:val="18"/>
          <w:vertAlign w:val="superscript"/>
        </w:rPr>
        <w:t>(vardas, pavardė)</w:t>
      </w:r>
      <w:r w:rsidRPr="00B15163">
        <w:rPr>
          <w:rFonts w:ascii="Times New Roman" w:hAnsi="Times New Roman" w:cs="Times New Roman"/>
          <w:spacing w:val="-6"/>
          <w:sz w:val="18"/>
          <w:szCs w:val="18"/>
          <w:vertAlign w:val="superscript"/>
        </w:rPr>
        <w:tab/>
      </w:r>
      <w:r w:rsidR="00AC6FA5" w:rsidRPr="00B15163">
        <w:rPr>
          <w:rFonts w:ascii="Times New Roman" w:hAnsi="Times New Roman" w:cs="Times New Roman"/>
          <w:spacing w:val="-6"/>
          <w:sz w:val="18"/>
          <w:szCs w:val="18"/>
          <w:vertAlign w:val="superscript"/>
        </w:rPr>
        <w:t>(parašas)</w:t>
      </w:r>
      <w:r w:rsidR="00AC6FA5" w:rsidRPr="00B15163">
        <w:rPr>
          <w:rFonts w:ascii="Times New Roman" w:hAnsi="Times New Roman" w:cs="Times New Roman"/>
          <w:spacing w:val="-6"/>
          <w:sz w:val="18"/>
          <w:szCs w:val="18"/>
          <w:vertAlign w:val="superscript"/>
        </w:rPr>
        <w:tab/>
        <w:t>(data)</w:t>
      </w:r>
    </w:p>
    <w:p w:rsidR="00AC6FA5" w:rsidRPr="00B15163" w:rsidRDefault="00AC6FA5" w:rsidP="008478E7">
      <w:pPr>
        <w:tabs>
          <w:tab w:val="left" w:pos="2127"/>
          <w:tab w:val="left" w:pos="4678"/>
          <w:tab w:val="left" w:pos="7655"/>
        </w:tabs>
        <w:ind w:firstLine="0"/>
        <w:jc w:val="both"/>
        <w:rPr>
          <w:rFonts w:ascii="Times New Roman" w:hAnsi="Times New Roman" w:cs="Times New Roman"/>
          <w:spacing w:val="-6"/>
          <w:sz w:val="18"/>
          <w:szCs w:val="18"/>
        </w:rPr>
      </w:pPr>
      <w:r w:rsidRPr="00B15163">
        <w:rPr>
          <w:rFonts w:ascii="Times New Roman" w:hAnsi="Times New Roman" w:cs="Times New Roman"/>
          <w:spacing w:val="-6"/>
          <w:sz w:val="18"/>
          <w:szCs w:val="18"/>
        </w:rPr>
        <w:t>Finansų skyriaus vedėjas</w:t>
      </w:r>
      <w:r w:rsidR="008478E7" w:rsidRPr="00B15163">
        <w:rPr>
          <w:rFonts w:ascii="Times New Roman" w:hAnsi="Times New Roman" w:cs="Times New Roman"/>
          <w:spacing w:val="-6"/>
          <w:sz w:val="18"/>
          <w:szCs w:val="18"/>
        </w:rPr>
        <w:tab/>
      </w:r>
      <w:r w:rsidRPr="00B15163">
        <w:rPr>
          <w:rFonts w:ascii="Times New Roman" w:hAnsi="Times New Roman" w:cs="Times New Roman"/>
          <w:spacing w:val="-6"/>
          <w:sz w:val="18"/>
          <w:szCs w:val="18"/>
        </w:rPr>
        <w:t>_______________________</w:t>
      </w:r>
      <w:r w:rsidRPr="00B15163">
        <w:rPr>
          <w:rFonts w:ascii="Times New Roman" w:hAnsi="Times New Roman" w:cs="Times New Roman"/>
          <w:spacing w:val="-6"/>
          <w:sz w:val="18"/>
          <w:szCs w:val="18"/>
        </w:rPr>
        <w:tab/>
        <w:t>___________</w:t>
      </w:r>
      <w:r w:rsidR="008478E7" w:rsidRPr="00B15163">
        <w:rPr>
          <w:rFonts w:ascii="Times New Roman" w:hAnsi="Times New Roman" w:cs="Times New Roman"/>
          <w:spacing w:val="-6"/>
          <w:sz w:val="18"/>
          <w:szCs w:val="18"/>
        </w:rPr>
        <w:t>___</w:t>
      </w:r>
      <w:r w:rsidRPr="00B15163">
        <w:rPr>
          <w:rFonts w:ascii="Times New Roman" w:hAnsi="Times New Roman" w:cs="Times New Roman"/>
          <w:spacing w:val="-6"/>
          <w:sz w:val="18"/>
          <w:szCs w:val="18"/>
        </w:rPr>
        <w:t>_____________</w:t>
      </w:r>
      <w:r w:rsidRPr="00B15163">
        <w:rPr>
          <w:rFonts w:ascii="Times New Roman" w:hAnsi="Times New Roman" w:cs="Times New Roman"/>
          <w:spacing w:val="-6"/>
          <w:sz w:val="18"/>
          <w:szCs w:val="18"/>
        </w:rPr>
        <w:tab/>
        <w:t>___________________</w:t>
      </w:r>
    </w:p>
    <w:p w:rsidR="00AC6FA5" w:rsidRPr="00B15163" w:rsidRDefault="00AC6FA5" w:rsidP="00503FD2">
      <w:pPr>
        <w:tabs>
          <w:tab w:val="left" w:pos="4678"/>
          <w:tab w:val="left" w:pos="7655"/>
        </w:tabs>
        <w:ind w:left="2127" w:right="5215" w:firstLine="0"/>
        <w:jc w:val="center"/>
        <w:rPr>
          <w:rFonts w:ascii="Times New Roman" w:hAnsi="Times New Roman" w:cs="Times New Roman"/>
          <w:spacing w:val="-6"/>
          <w:sz w:val="18"/>
          <w:szCs w:val="18"/>
          <w:vertAlign w:val="superscript"/>
        </w:rPr>
      </w:pPr>
      <w:r w:rsidRPr="00B15163">
        <w:rPr>
          <w:rFonts w:ascii="Times New Roman" w:hAnsi="Times New Roman" w:cs="Times New Roman"/>
          <w:spacing w:val="-6"/>
          <w:sz w:val="18"/>
          <w:szCs w:val="18"/>
          <w:vertAlign w:val="superscript"/>
        </w:rPr>
        <w:t>(vardas, pavardė)</w:t>
      </w:r>
      <w:r w:rsidRPr="00B15163">
        <w:rPr>
          <w:rFonts w:ascii="Times New Roman" w:hAnsi="Times New Roman" w:cs="Times New Roman"/>
          <w:spacing w:val="-6"/>
          <w:sz w:val="18"/>
          <w:szCs w:val="18"/>
          <w:vertAlign w:val="superscript"/>
        </w:rPr>
        <w:tab/>
        <w:t>(parašas)</w:t>
      </w:r>
      <w:r w:rsidRPr="00B15163">
        <w:rPr>
          <w:rFonts w:ascii="Times New Roman" w:hAnsi="Times New Roman" w:cs="Times New Roman"/>
          <w:spacing w:val="-6"/>
          <w:sz w:val="18"/>
          <w:szCs w:val="18"/>
          <w:vertAlign w:val="superscript"/>
        </w:rPr>
        <w:tab/>
        <w:t>(data)</w:t>
      </w:r>
    </w:p>
    <w:p w:rsidR="00AC6FA5" w:rsidRPr="00B15163" w:rsidRDefault="00F109CD" w:rsidP="008478E7">
      <w:pPr>
        <w:tabs>
          <w:tab w:val="left" w:pos="2127"/>
          <w:tab w:val="left" w:pos="4678"/>
          <w:tab w:val="left" w:pos="7655"/>
        </w:tabs>
        <w:ind w:firstLine="0"/>
        <w:jc w:val="both"/>
        <w:rPr>
          <w:rFonts w:ascii="Times New Roman" w:hAnsi="Times New Roman" w:cs="Times New Roman"/>
          <w:spacing w:val="-6"/>
          <w:sz w:val="18"/>
          <w:szCs w:val="18"/>
        </w:rPr>
      </w:pPr>
      <w:r w:rsidRPr="00B15163">
        <w:rPr>
          <w:rFonts w:ascii="Times New Roman" w:hAnsi="Times New Roman" w:cs="Times New Roman"/>
          <w:spacing w:val="-6"/>
          <w:sz w:val="18"/>
          <w:szCs w:val="18"/>
        </w:rPr>
        <w:t>Sprendimą tvirtinu</w:t>
      </w:r>
      <w:r w:rsidR="008478E7" w:rsidRPr="00B15163">
        <w:rPr>
          <w:rFonts w:ascii="Times New Roman" w:hAnsi="Times New Roman" w:cs="Times New Roman"/>
          <w:spacing w:val="-6"/>
          <w:sz w:val="18"/>
          <w:szCs w:val="18"/>
        </w:rPr>
        <w:tab/>
      </w:r>
      <w:r w:rsidR="00AC6FA5" w:rsidRPr="00B15163">
        <w:rPr>
          <w:rFonts w:ascii="Times New Roman" w:hAnsi="Times New Roman" w:cs="Times New Roman"/>
          <w:spacing w:val="-6"/>
          <w:sz w:val="18"/>
          <w:szCs w:val="18"/>
        </w:rPr>
        <w:t>________________________</w:t>
      </w:r>
      <w:r w:rsidR="00AC6FA5" w:rsidRPr="00B15163">
        <w:rPr>
          <w:rFonts w:ascii="Times New Roman" w:hAnsi="Times New Roman" w:cs="Times New Roman"/>
          <w:spacing w:val="-6"/>
          <w:sz w:val="18"/>
          <w:szCs w:val="18"/>
        </w:rPr>
        <w:tab/>
        <w:t>___________</w:t>
      </w:r>
      <w:r w:rsidR="008478E7" w:rsidRPr="00B15163">
        <w:rPr>
          <w:rFonts w:ascii="Times New Roman" w:hAnsi="Times New Roman" w:cs="Times New Roman"/>
          <w:spacing w:val="-6"/>
          <w:sz w:val="18"/>
          <w:szCs w:val="18"/>
        </w:rPr>
        <w:t>___</w:t>
      </w:r>
      <w:r w:rsidR="00AC6FA5" w:rsidRPr="00B15163">
        <w:rPr>
          <w:rFonts w:ascii="Times New Roman" w:hAnsi="Times New Roman" w:cs="Times New Roman"/>
          <w:spacing w:val="-6"/>
          <w:sz w:val="18"/>
          <w:szCs w:val="18"/>
        </w:rPr>
        <w:t>_____________</w:t>
      </w:r>
      <w:r w:rsidR="00AC6FA5" w:rsidRPr="00B15163">
        <w:rPr>
          <w:rFonts w:ascii="Times New Roman" w:hAnsi="Times New Roman" w:cs="Times New Roman"/>
          <w:spacing w:val="-6"/>
          <w:sz w:val="18"/>
          <w:szCs w:val="18"/>
        </w:rPr>
        <w:tab/>
        <w:t>___________________</w:t>
      </w:r>
    </w:p>
    <w:p w:rsidR="00AC6FA5" w:rsidRPr="00B15163" w:rsidRDefault="00AC6FA5" w:rsidP="00503FD2">
      <w:pPr>
        <w:tabs>
          <w:tab w:val="left" w:pos="4678"/>
          <w:tab w:val="left" w:pos="7655"/>
        </w:tabs>
        <w:ind w:left="2127" w:right="5215" w:firstLine="0"/>
        <w:jc w:val="center"/>
        <w:rPr>
          <w:rFonts w:ascii="Times New Roman" w:hAnsi="Times New Roman" w:cs="Times New Roman"/>
          <w:spacing w:val="-6"/>
          <w:sz w:val="18"/>
          <w:szCs w:val="18"/>
          <w:vertAlign w:val="superscript"/>
        </w:rPr>
      </w:pPr>
      <w:r w:rsidRPr="00B15163">
        <w:rPr>
          <w:rFonts w:ascii="Times New Roman" w:hAnsi="Times New Roman" w:cs="Times New Roman"/>
          <w:spacing w:val="-6"/>
          <w:sz w:val="18"/>
          <w:szCs w:val="18"/>
          <w:vertAlign w:val="superscript"/>
        </w:rPr>
        <w:t>(pareigos, vardas, pavardė)</w:t>
      </w:r>
      <w:r w:rsidRPr="00B15163">
        <w:rPr>
          <w:rFonts w:ascii="Times New Roman" w:hAnsi="Times New Roman" w:cs="Times New Roman"/>
          <w:spacing w:val="-6"/>
          <w:sz w:val="18"/>
          <w:szCs w:val="18"/>
          <w:vertAlign w:val="superscript"/>
        </w:rPr>
        <w:tab/>
        <w:t>(parašas)</w:t>
      </w:r>
      <w:r w:rsidRPr="00B15163">
        <w:rPr>
          <w:rFonts w:ascii="Times New Roman" w:hAnsi="Times New Roman" w:cs="Times New Roman"/>
          <w:spacing w:val="-6"/>
          <w:sz w:val="18"/>
          <w:szCs w:val="18"/>
          <w:vertAlign w:val="superscript"/>
        </w:rPr>
        <w:tab/>
        <w:t>(data)</w:t>
      </w:r>
    </w:p>
    <w:p w:rsidR="00AC6FA5" w:rsidRPr="00B15163" w:rsidRDefault="00212175" w:rsidP="00AC6FA5">
      <w:pPr>
        <w:overflowPunct w:val="0"/>
        <w:ind w:firstLine="0"/>
        <w:jc w:val="center"/>
        <w:textAlignment w:val="baseline"/>
        <w:rPr>
          <w:rFonts w:ascii="Times New Roman" w:hAnsi="Times New Roman" w:cs="Times New Roman"/>
          <w:sz w:val="18"/>
          <w:szCs w:val="18"/>
        </w:rPr>
      </w:pPr>
      <w:r w:rsidRPr="00B15163">
        <w:rPr>
          <w:rFonts w:ascii="Times New Roman" w:hAnsi="Times New Roman" w:cs="Times New Roman"/>
          <w:sz w:val="18"/>
          <w:szCs w:val="18"/>
        </w:rPr>
        <w:t>______________</w:t>
      </w:r>
      <w:bookmarkStart w:id="0" w:name="_GoBack"/>
      <w:bookmarkEnd w:id="0"/>
    </w:p>
    <w:p w:rsidR="009D684A" w:rsidRPr="00B15163" w:rsidRDefault="009D684A">
      <w:pPr>
        <w:ind w:firstLine="0"/>
        <w:rPr>
          <w:rFonts w:ascii="Times New Roman" w:hAnsi="Times New Roman" w:cs="Times New Roman"/>
          <w:sz w:val="22"/>
          <w:szCs w:val="22"/>
        </w:rPr>
      </w:pPr>
      <w:r w:rsidRPr="00B15163">
        <w:rPr>
          <w:rFonts w:ascii="Times New Roman" w:hAnsi="Times New Roman" w:cs="Times New Roman"/>
          <w:sz w:val="22"/>
          <w:szCs w:val="22"/>
        </w:rPr>
        <w:br w:type="page"/>
      </w:r>
    </w:p>
    <w:p w:rsidR="006F5257" w:rsidRPr="00B15163" w:rsidRDefault="008478E7" w:rsidP="008478E7">
      <w:pPr>
        <w:overflowPunct w:val="0"/>
        <w:ind w:left="10773" w:firstLine="0"/>
        <w:textAlignment w:val="baseline"/>
        <w:rPr>
          <w:rFonts w:ascii="Times New Roman" w:hAnsi="Times New Roman" w:cs="Times New Roman"/>
          <w:sz w:val="22"/>
          <w:szCs w:val="22"/>
        </w:rPr>
      </w:pPr>
      <w:r w:rsidRPr="00B15163">
        <w:rPr>
          <w:rFonts w:ascii="Times New Roman" w:hAnsi="Times New Roman" w:cs="Times New Roman"/>
          <w:sz w:val="22"/>
          <w:szCs w:val="22"/>
        </w:rPr>
        <w:t>Sveikatos priežiūros ir farmacijos specialistų kompetencijų centro supaprastintų viešųjų pirkimų taisyklių</w:t>
      </w:r>
    </w:p>
    <w:p w:rsidR="008478E7" w:rsidRPr="00B15163" w:rsidRDefault="009D684A" w:rsidP="008478E7">
      <w:pPr>
        <w:overflowPunct w:val="0"/>
        <w:ind w:left="10773" w:firstLine="0"/>
        <w:textAlignment w:val="baseline"/>
        <w:rPr>
          <w:rFonts w:ascii="Times New Roman" w:hAnsi="Times New Roman" w:cs="Times New Roman"/>
          <w:sz w:val="22"/>
          <w:szCs w:val="22"/>
        </w:rPr>
      </w:pPr>
      <w:r w:rsidRPr="00B15163">
        <w:rPr>
          <w:rFonts w:ascii="Times New Roman" w:hAnsi="Times New Roman" w:cs="Times New Roman"/>
          <w:sz w:val="22"/>
          <w:szCs w:val="22"/>
        </w:rPr>
        <w:t>2</w:t>
      </w:r>
      <w:r w:rsidR="008478E7" w:rsidRPr="00B15163">
        <w:rPr>
          <w:rFonts w:ascii="Times New Roman" w:hAnsi="Times New Roman" w:cs="Times New Roman"/>
          <w:sz w:val="22"/>
          <w:szCs w:val="22"/>
        </w:rPr>
        <w:t xml:space="preserve"> priedas</w:t>
      </w:r>
    </w:p>
    <w:p w:rsidR="008478E7" w:rsidRPr="00B15163" w:rsidRDefault="008478E7" w:rsidP="00AC6FA5">
      <w:pPr>
        <w:overflowPunct w:val="0"/>
        <w:ind w:firstLine="0"/>
        <w:jc w:val="center"/>
        <w:textAlignment w:val="baseline"/>
        <w:rPr>
          <w:rFonts w:ascii="Times New Roman" w:hAnsi="Times New Roman" w:cs="Times New Roman"/>
          <w:sz w:val="22"/>
          <w:szCs w:val="22"/>
        </w:rPr>
      </w:pPr>
    </w:p>
    <w:p w:rsidR="008478E7" w:rsidRPr="00B15163" w:rsidRDefault="008478E7" w:rsidP="00AC6FA5">
      <w:pPr>
        <w:overflowPunct w:val="0"/>
        <w:ind w:firstLine="0"/>
        <w:jc w:val="center"/>
        <w:textAlignment w:val="baseline"/>
        <w:rPr>
          <w:rFonts w:ascii="Times New Roman" w:hAnsi="Times New Roman" w:cs="Times New Roman"/>
          <w:b/>
          <w:sz w:val="22"/>
          <w:szCs w:val="22"/>
        </w:rPr>
      </w:pPr>
      <w:r w:rsidRPr="00B15163">
        <w:rPr>
          <w:rFonts w:ascii="Times New Roman" w:hAnsi="Times New Roman" w:cs="Times New Roman"/>
          <w:b/>
          <w:sz w:val="22"/>
          <w:szCs w:val="22"/>
        </w:rPr>
        <w:t>(</w:t>
      </w:r>
      <w:r w:rsidR="00DC27FA" w:rsidRPr="00B15163">
        <w:rPr>
          <w:rFonts w:ascii="Times New Roman" w:hAnsi="Times New Roman" w:cs="Times New Roman"/>
          <w:b/>
          <w:sz w:val="22"/>
          <w:szCs w:val="22"/>
        </w:rPr>
        <w:t>Supaprastintų viešųjų pirkimų registracijos žurnalo forma)</w:t>
      </w:r>
    </w:p>
    <w:p w:rsidR="008478E7" w:rsidRPr="00B15163" w:rsidRDefault="008478E7" w:rsidP="00AC6FA5">
      <w:pPr>
        <w:overflowPunct w:val="0"/>
        <w:ind w:firstLine="0"/>
        <w:jc w:val="center"/>
        <w:textAlignment w:val="baseline"/>
        <w:rPr>
          <w:rFonts w:ascii="Times New Roman" w:hAnsi="Times New Roman" w:cs="Times New Roman"/>
          <w:sz w:val="22"/>
          <w:szCs w:val="22"/>
        </w:rPr>
      </w:pPr>
    </w:p>
    <w:p w:rsidR="00DC27FA" w:rsidRPr="00B15163" w:rsidRDefault="00DC27FA" w:rsidP="00AC6FA5">
      <w:pPr>
        <w:overflowPunct w:val="0"/>
        <w:ind w:firstLine="0"/>
        <w:jc w:val="center"/>
        <w:textAlignment w:val="baseline"/>
        <w:rPr>
          <w:rFonts w:ascii="Times New Roman" w:hAnsi="Times New Roman" w:cs="Times New Roman"/>
          <w:b/>
          <w:sz w:val="22"/>
          <w:szCs w:val="22"/>
        </w:rPr>
      </w:pPr>
      <w:r w:rsidRPr="00B15163">
        <w:rPr>
          <w:rFonts w:ascii="Times New Roman" w:hAnsi="Times New Roman" w:cs="Times New Roman"/>
          <w:b/>
          <w:sz w:val="22"/>
          <w:szCs w:val="22"/>
        </w:rPr>
        <w:t>SUPAPRASTINTŲ VIEŠŲJŲ PIRKIMŲ REGISTRACIJOS ŽURNALAS</w:t>
      </w:r>
    </w:p>
    <w:p w:rsidR="00DC27FA" w:rsidRPr="00B15163" w:rsidRDefault="00DC27FA" w:rsidP="00AC6FA5">
      <w:pPr>
        <w:overflowPunct w:val="0"/>
        <w:ind w:firstLine="0"/>
        <w:jc w:val="center"/>
        <w:textAlignment w:val="baseline"/>
        <w:rPr>
          <w:rFonts w:ascii="Times New Roman" w:hAnsi="Times New Roman" w:cs="Times New Roman"/>
          <w:sz w:val="22"/>
          <w:szCs w:val="22"/>
        </w:rPr>
      </w:pPr>
    </w:p>
    <w:tbl>
      <w:tblPr>
        <w:tblStyle w:val="Lentelstinklelis"/>
        <w:tblW w:w="0" w:type="auto"/>
        <w:tblLayout w:type="fixed"/>
        <w:tblLook w:val="04A0"/>
      </w:tblPr>
      <w:tblGrid>
        <w:gridCol w:w="534"/>
        <w:gridCol w:w="992"/>
        <w:gridCol w:w="1843"/>
        <w:gridCol w:w="1028"/>
        <w:gridCol w:w="1057"/>
        <w:gridCol w:w="891"/>
        <w:gridCol w:w="851"/>
        <w:gridCol w:w="1698"/>
        <w:gridCol w:w="995"/>
        <w:gridCol w:w="992"/>
        <w:gridCol w:w="993"/>
        <w:gridCol w:w="1417"/>
        <w:gridCol w:w="1496"/>
      </w:tblGrid>
      <w:tr w:rsidR="00DC27FA" w:rsidRPr="00B15163" w:rsidTr="00305760">
        <w:tc>
          <w:tcPr>
            <w:tcW w:w="534" w:type="dxa"/>
            <w:vMerge w:val="restart"/>
            <w:vAlign w:val="center"/>
          </w:tcPr>
          <w:p w:rsidR="00DC27FA" w:rsidRPr="00B15163" w:rsidRDefault="00DC27FA"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Eil. Nr.</w:t>
            </w:r>
          </w:p>
        </w:tc>
        <w:tc>
          <w:tcPr>
            <w:tcW w:w="3863" w:type="dxa"/>
            <w:gridSpan w:val="3"/>
            <w:vAlign w:val="center"/>
          </w:tcPr>
          <w:p w:rsidR="00DC27FA" w:rsidRPr="00B15163" w:rsidRDefault="00DC27FA"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Prašymo duomenys</w:t>
            </w:r>
          </w:p>
        </w:tc>
        <w:tc>
          <w:tcPr>
            <w:tcW w:w="10390" w:type="dxa"/>
            <w:gridSpan w:val="9"/>
            <w:vAlign w:val="center"/>
          </w:tcPr>
          <w:p w:rsidR="00DC27FA" w:rsidRPr="00B15163" w:rsidRDefault="00DC27FA"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Pirkimo įvykdymas</w:t>
            </w:r>
          </w:p>
        </w:tc>
      </w:tr>
      <w:tr w:rsidR="00305760" w:rsidRPr="00B15163" w:rsidTr="00305760">
        <w:tc>
          <w:tcPr>
            <w:tcW w:w="534" w:type="dxa"/>
            <w:vMerge/>
            <w:vAlign w:val="center"/>
          </w:tcPr>
          <w:p w:rsidR="00305760" w:rsidRPr="00B15163" w:rsidRDefault="00305760" w:rsidP="00305760">
            <w:pPr>
              <w:overflowPunct w:val="0"/>
              <w:ind w:firstLine="0"/>
              <w:jc w:val="center"/>
              <w:textAlignment w:val="baseline"/>
              <w:rPr>
                <w:rFonts w:ascii="Times New Roman" w:hAnsi="Times New Roman" w:cs="Times New Roman"/>
              </w:rPr>
            </w:pPr>
          </w:p>
        </w:tc>
        <w:tc>
          <w:tcPr>
            <w:tcW w:w="992" w:type="dxa"/>
            <w:vMerge w:val="restart"/>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Pirkimo objekto tipas</w:t>
            </w:r>
            <w:r w:rsidRPr="00B15163">
              <w:rPr>
                <w:rStyle w:val="Dokumentoinaosnumeris"/>
                <w:rFonts w:ascii="Times New Roman" w:hAnsi="Times New Roman" w:cs="Times New Roman"/>
              </w:rPr>
              <w:endnoteReference w:id="1"/>
            </w:r>
          </w:p>
        </w:tc>
        <w:tc>
          <w:tcPr>
            <w:tcW w:w="1843" w:type="dxa"/>
            <w:vMerge w:val="restart"/>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Pirkimo objektas</w:t>
            </w:r>
          </w:p>
        </w:tc>
        <w:tc>
          <w:tcPr>
            <w:tcW w:w="1028" w:type="dxa"/>
            <w:vMerge w:val="restart"/>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BVPŽ kodas ir paslaugų kategorija</w:t>
            </w:r>
          </w:p>
        </w:tc>
        <w:tc>
          <w:tcPr>
            <w:tcW w:w="5492" w:type="dxa"/>
            <w:gridSpan w:val="5"/>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Pirkimo dokumentas (sutartis, sąskaita-faktūra)</w:t>
            </w:r>
          </w:p>
        </w:tc>
        <w:tc>
          <w:tcPr>
            <w:tcW w:w="3402" w:type="dxa"/>
            <w:gridSpan w:val="3"/>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Norminiai aktai, kuriais vadovaujantis atliktas pirkimas</w:t>
            </w:r>
          </w:p>
        </w:tc>
        <w:tc>
          <w:tcPr>
            <w:tcW w:w="1496" w:type="dxa"/>
            <w:vMerge w:val="restart"/>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Jei sutartis nesudaryta – priežastis kodėl nesudaryta sutartis</w:t>
            </w:r>
          </w:p>
        </w:tc>
      </w:tr>
      <w:tr w:rsidR="00305760" w:rsidRPr="00B15163" w:rsidTr="00305760">
        <w:tc>
          <w:tcPr>
            <w:tcW w:w="534" w:type="dxa"/>
            <w:vMerge/>
            <w:vAlign w:val="center"/>
          </w:tcPr>
          <w:p w:rsidR="00305760" w:rsidRPr="00B15163" w:rsidRDefault="00305760" w:rsidP="00305760">
            <w:pPr>
              <w:overflowPunct w:val="0"/>
              <w:ind w:firstLine="0"/>
              <w:jc w:val="center"/>
              <w:textAlignment w:val="baseline"/>
              <w:rPr>
                <w:rFonts w:ascii="Times New Roman" w:hAnsi="Times New Roman" w:cs="Times New Roman"/>
              </w:rPr>
            </w:pPr>
          </w:p>
        </w:tc>
        <w:tc>
          <w:tcPr>
            <w:tcW w:w="992" w:type="dxa"/>
            <w:vMerge/>
            <w:vAlign w:val="center"/>
          </w:tcPr>
          <w:p w:rsidR="00305760" w:rsidRPr="00B15163" w:rsidRDefault="00305760" w:rsidP="00305760">
            <w:pPr>
              <w:overflowPunct w:val="0"/>
              <w:ind w:firstLine="0"/>
              <w:jc w:val="center"/>
              <w:textAlignment w:val="baseline"/>
              <w:rPr>
                <w:rFonts w:ascii="Times New Roman" w:hAnsi="Times New Roman" w:cs="Times New Roman"/>
              </w:rPr>
            </w:pPr>
          </w:p>
        </w:tc>
        <w:tc>
          <w:tcPr>
            <w:tcW w:w="1843" w:type="dxa"/>
            <w:vMerge/>
            <w:vAlign w:val="center"/>
          </w:tcPr>
          <w:p w:rsidR="00305760" w:rsidRPr="00B15163" w:rsidRDefault="00305760" w:rsidP="00305760">
            <w:pPr>
              <w:overflowPunct w:val="0"/>
              <w:ind w:firstLine="0"/>
              <w:jc w:val="center"/>
              <w:textAlignment w:val="baseline"/>
              <w:rPr>
                <w:rFonts w:ascii="Times New Roman" w:hAnsi="Times New Roman" w:cs="Times New Roman"/>
              </w:rPr>
            </w:pPr>
          </w:p>
        </w:tc>
        <w:tc>
          <w:tcPr>
            <w:tcW w:w="1028" w:type="dxa"/>
            <w:vMerge/>
            <w:vAlign w:val="center"/>
          </w:tcPr>
          <w:p w:rsidR="00305760" w:rsidRPr="00B15163" w:rsidRDefault="00305760" w:rsidP="00305760">
            <w:pPr>
              <w:overflowPunct w:val="0"/>
              <w:ind w:firstLine="0"/>
              <w:jc w:val="center"/>
              <w:textAlignment w:val="baseline"/>
              <w:rPr>
                <w:rFonts w:ascii="Times New Roman" w:hAnsi="Times New Roman" w:cs="Times New Roman"/>
              </w:rPr>
            </w:pPr>
          </w:p>
        </w:tc>
        <w:tc>
          <w:tcPr>
            <w:tcW w:w="1057" w:type="dxa"/>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Data</w:t>
            </w:r>
          </w:p>
        </w:tc>
        <w:tc>
          <w:tcPr>
            <w:tcW w:w="891" w:type="dxa"/>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Nr.</w:t>
            </w:r>
          </w:p>
        </w:tc>
        <w:tc>
          <w:tcPr>
            <w:tcW w:w="851" w:type="dxa"/>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Vertė, eur.</w:t>
            </w:r>
          </w:p>
        </w:tc>
        <w:tc>
          <w:tcPr>
            <w:tcW w:w="1698" w:type="dxa"/>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Tiekėjo pavadinimas</w:t>
            </w:r>
          </w:p>
        </w:tc>
        <w:tc>
          <w:tcPr>
            <w:tcW w:w="995" w:type="dxa"/>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Sutarties trukmė</w:t>
            </w:r>
          </w:p>
        </w:tc>
        <w:tc>
          <w:tcPr>
            <w:tcW w:w="992" w:type="dxa"/>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VPĮ str., dalis, punktas</w:t>
            </w:r>
            <w:r w:rsidRPr="00B15163">
              <w:rPr>
                <w:rStyle w:val="Dokumentoinaosnumeris"/>
                <w:rFonts w:ascii="Times New Roman" w:hAnsi="Times New Roman" w:cs="Times New Roman"/>
              </w:rPr>
              <w:endnoteReference w:id="2"/>
            </w:r>
          </w:p>
        </w:tc>
        <w:tc>
          <w:tcPr>
            <w:tcW w:w="993" w:type="dxa"/>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Taisyklių punktas</w:t>
            </w:r>
            <w:r w:rsidRPr="00B15163">
              <w:rPr>
                <w:rStyle w:val="Dokumentoinaosnumeris"/>
                <w:rFonts w:ascii="Times New Roman" w:hAnsi="Times New Roman" w:cs="Times New Roman"/>
              </w:rPr>
              <w:endnoteReference w:id="3"/>
            </w:r>
          </w:p>
        </w:tc>
        <w:tc>
          <w:tcPr>
            <w:tcW w:w="1417" w:type="dxa"/>
            <w:vAlign w:val="center"/>
          </w:tcPr>
          <w:p w:rsidR="00305760" w:rsidRPr="00B15163" w:rsidRDefault="00305760" w:rsidP="00305760">
            <w:pPr>
              <w:overflowPunct w:val="0"/>
              <w:ind w:firstLine="0"/>
              <w:jc w:val="center"/>
              <w:textAlignment w:val="baseline"/>
              <w:rPr>
                <w:rFonts w:ascii="Times New Roman" w:hAnsi="Times New Roman" w:cs="Times New Roman"/>
              </w:rPr>
            </w:pPr>
            <w:r w:rsidRPr="00B15163">
              <w:rPr>
                <w:rFonts w:ascii="Times New Roman" w:hAnsi="Times New Roman" w:cs="Times New Roman"/>
              </w:rPr>
              <w:t>Ar pirkimas atliktas vadovaujantis VPĮ 91 str.</w:t>
            </w:r>
          </w:p>
        </w:tc>
        <w:tc>
          <w:tcPr>
            <w:tcW w:w="1496" w:type="dxa"/>
            <w:vMerge/>
            <w:vAlign w:val="center"/>
          </w:tcPr>
          <w:p w:rsidR="00305760" w:rsidRPr="00B15163" w:rsidRDefault="00305760" w:rsidP="00305760">
            <w:pPr>
              <w:overflowPunct w:val="0"/>
              <w:ind w:firstLine="0"/>
              <w:jc w:val="center"/>
              <w:textAlignment w:val="baseline"/>
              <w:rPr>
                <w:rFonts w:ascii="Times New Roman" w:hAnsi="Times New Roman" w:cs="Times New Roman"/>
              </w:rPr>
            </w:pPr>
          </w:p>
        </w:tc>
      </w:tr>
      <w:tr w:rsidR="00305760" w:rsidRPr="00B15163" w:rsidTr="00305760">
        <w:tc>
          <w:tcPr>
            <w:tcW w:w="534"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84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2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5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9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5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69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5"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1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96"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r>
      <w:tr w:rsidR="00305760" w:rsidRPr="00B15163" w:rsidTr="00305760">
        <w:tc>
          <w:tcPr>
            <w:tcW w:w="534"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84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2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5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9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5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69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5"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1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96"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r>
      <w:tr w:rsidR="00305760" w:rsidRPr="00B15163" w:rsidTr="00305760">
        <w:tc>
          <w:tcPr>
            <w:tcW w:w="534"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84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2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5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9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5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69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5"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1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96"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r>
      <w:tr w:rsidR="00305760" w:rsidRPr="00B15163" w:rsidTr="00305760">
        <w:tc>
          <w:tcPr>
            <w:tcW w:w="534"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84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2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5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9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5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69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5"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1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96"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r>
      <w:tr w:rsidR="00305760" w:rsidRPr="00B15163" w:rsidTr="00305760">
        <w:tc>
          <w:tcPr>
            <w:tcW w:w="534"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84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2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5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9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5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69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5"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1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96"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r>
      <w:tr w:rsidR="00305760" w:rsidRPr="00B15163" w:rsidTr="00305760">
        <w:tc>
          <w:tcPr>
            <w:tcW w:w="534"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84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2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5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9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5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69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5"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1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96"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r>
      <w:tr w:rsidR="00305760" w:rsidRPr="00B15163" w:rsidTr="00305760">
        <w:tc>
          <w:tcPr>
            <w:tcW w:w="534"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84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2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05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9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851"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698"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5"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2"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993"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17"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c>
          <w:tcPr>
            <w:tcW w:w="1496" w:type="dxa"/>
          </w:tcPr>
          <w:p w:rsidR="00DC27FA" w:rsidRPr="00B15163" w:rsidRDefault="00DC27FA" w:rsidP="00AC6FA5">
            <w:pPr>
              <w:overflowPunct w:val="0"/>
              <w:ind w:firstLine="0"/>
              <w:jc w:val="center"/>
              <w:textAlignment w:val="baseline"/>
              <w:rPr>
                <w:rFonts w:ascii="Times New Roman" w:hAnsi="Times New Roman" w:cs="Times New Roman"/>
                <w:sz w:val="22"/>
                <w:szCs w:val="22"/>
              </w:rPr>
            </w:pPr>
          </w:p>
        </w:tc>
      </w:tr>
      <w:tr w:rsidR="00770EB9" w:rsidRPr="00B15163" w:rsidTr="00305760">
        <w:tc>
          <w:tcPr>
            <w:tcW w:w="534" w:type="dxa"/>
          </w:tcPr>
          <w:p w:rsidR="00770EB9" w:rsidRPr="00B15163" w:rsidRDefault="00770EB9" w:rsidP="00770EB9">
            <w:pPr>
              <w:overflowPunct w:val="0"/>
              <w:ind w:firstLine="0"/>
              <w:textAlignment w:val="baseline"/>
              <w:rPr>
                <w:rFonts w:ascii="Times New Roman" w:hAnsi="Times New Roman" w:cs="Times New Roman"/>
                <w:sz w:val="22"/>
                <w:szCs w:val="22"/>
              </w:rPr>
            </w:pPr>
          </w:p>
        </w:tc>
        <w:tc>
          <w:tcPr>
            <w:tcW w:w="992"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1843"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1028"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1057"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891"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851"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1698"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995"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992"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993"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1417"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c>
          <w:tcPr>
            <w:tcW w:w="1496" w:type="dxa"/>
          </w:tcPr>
          <w:p w:rsidR="00770EB9" w:rsidRPr="00B15163" w:rsidRDefault="00770EB9" w:rsidP="00AC6FA5">
            <w:pPr>
              <w:overflowPunct w:val="0"/>
              <w:ind w:firstLine="0"/>
              <w:jc w:val="center"/>
              <w:textAlignment w:val="baseline"/>
              <w:rPr>
                <w:rFonts w:ascii="Times New Roman" w:hAnsi="Times New Roman" w:cs="Times New Roman"/>
                <w:sz w:val="22"/>
                <w:szCs w:val="22"/>
              </w:rPr>
            </w:pPr>
          </w:p>
        </w:tc>
      </w:tr>
    </w:tbl>
    <w:p w:rsidR="00305760" w:rsidRPr="00B15163" w:rsidRDefault="00305760" w:rsidP="00770EB9">
      <w:pPr>
        <w:overflowPunct w:val="0"/>
        <w:ind w:firstLine="0"/>
        <w:textAlignment w:val="baseline"/>
        <w:rPr>
          <w:rFonts w:ascii="Times New Roman" w:hAnsi="Times New Roman" w:cs="Times New Roman"/>
          <w:sz w:val="22"/>
          <w:szCs w:val="22"/>
        </w:rPr>
      </w:pPr>
    </w:p>
    <w:sectPr w:rsidR="00305760" w:rsidRPr="00B15163" w:rsidSect="008478E7">
      <w:endnotePr>
        <w:numFmt w:val="decimal"/>
      </w:endnotePr>
      <w:pgSz w:w="16839" w:h="11907" w:orient="landscape" w:code="9"/>
      <w:pgMar w:top="1701" w:right="1134" w:bottom="567" w:left="1134"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B9" w:rsidRDefault="00770EB9">
      <w:r>
        <w:separator/>
      </w:r>
    </w:p>
  </w:endnote>
  <w:endnote w:type="continuationSeparator" w:id="0">
    <w:p w:rsidR="00770EB9" w:rsidRDefault="00770EB9">
      <w:r>
        <w:continuationSeparator/>
      </w:r>
    </w:p>
  </w:endnote>
  <w:endnote w:id="1">
    <w:p w:rsidR="00770EB9" w:rsidRPr="00DC27FA" w:rsidRDefault="00770EB9">
      <w:pPr>
        <w:pStyle w:val="Dokumentoinaostekstas"/>
        <w:rPr>
          <w:rFonts w:ascii="Times New Roman" w:hAnsi="Times New Roman" w:cs="Times New Roman"/>
        </w:rPr>
      </w:pPr>
      <w:r>
        <w:rPr>
          <w:rStyle w:val="Dokumentoinaosnumeris"/>
        </w:rPr>
        <w:endnoteRef/>
      </w:r>
      <w:r>
        <w:t xml:space="preserve"> </w:t>
      </w:r>
      <w:r>
        <w:rPr>
          <w:rFonts w:ascii="Times New Roman" w:hAnsi="Times New Roman" w:cs="Times New Roman"/>
        </w:rPr>
        <w:t>Prekės, paslaugos, darbai.</w:t>
      </w:r>
    </w:p>
  </w:endnote>
  <w:endnote w:id="2">
    <w:p w:rsidR="00770EB9" w:rsidRPr="004E7267" w:rsidRDefault="00770EB9">
      <w:pPr>
        <w:pStyle w:val="Dokumentoinaostekstas"/>
        <w:rPr>
          <w:rFonts w:ascii="Times New Roman" w:hAnsi="Times New Roman" w:cs="Times New Roman"/>
        </w:rPr>
      </w:pPr>
      <w:r>
        <w:rPr>
          <w:rStyle w:val="Dokumentoinaosnumeris"/>
        </w:rPr>
        <w:endnoteRef/>
      </w:r>
      <w:r>
        <w:t xml:space="preserve"> </w:t>
      </w:r>
      <w:r>
        <w:rPr>
          <w:rFonts w:ascii="Times New Roman" w:hAnsi="Times New Roman" w:cs="Times New Roman"/>
        </w:rPr>
        <w:t>Viešųjų pirkimų įstatymo straipsnis, dalis, punktas, kuriuo vadovaujantis atliktas pirkimas.</w:t>
      </w:r>
    </w:p>
  </w:endnote>
  <w:endnote w:id="3">
    <w:p w:rsidR="00770EB9" w:rsidRDefault="00770EB9">
      <w:pPr>
        <w:pStyle w:val="Dokumentoinaostekstas"/>
        <w:rPr>
          <w:rFonts w:ascii="Times New Roman" w:hAnsi="Times New Roman" w:cs="Times New Roman"/>
        </w:rPr>
      </w:pPr>
      <w:r>
        <w:rPr>
          <w:rStyle w:val="Dokumentoinaosnumeris"/>
        </w:rPr>
        <w:endnoteRef/>
      </w:r>
      <w:r>
        <w:t xml:space="preserve"> </w:t>
      </w:r>
      <w:r>
        <w:rPr>
          <w:rFonts w:ascii="Times New Roman" w:hAnsi="Times New Roman" w:cs="Times New Roman"/>
        </w:rPr>
        <w:t>Sveikatos priežiūros ir farmacijos specialistų kompetencijų centro supaprastintų viešųjų pirkimų taisyklių punktas, kuriuo vadovaujantis atliktas pirkimas, kreiptasi į vieną tiekėją (pildoma, kai kreipiamasi į vieną tiekėją).</w:t>
      </w:r>
    </w:p>
    <w:p w:rsidR="009D684A" w:rsidRPr="004E7267" w:rsidRDefault="009D684A" w:rsidP="009D684A">
      <w:pPr>
        <w:pStyle w:val="Dokumentoinaostekstas"/>
        <w:ind w:firstLine="0"/>
        <w:jc w:val="center"/>
        <w:rPr>
          <w:rFonts w:ascii="Times New Roman" w:hAnsi="Times New Roman" w:cs="Times New Roman"/>
        </w:rPr>
      </w:pPr>
      <w:r>
        <w:rPr>
          <w:rFonts w:ascii="Times New Roman" w:hAnsi="Times New Roman" w:cs="Times New Roman"/>
        </w:rPr>
        <w:t>___________________________________</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B9" w:rsidRDefault="00770EB9">
      <w:r>
        <w:separator/>
      </w:r>
    </w:p>
  </w:footnote>
  <w:footnote w:type="continuationSeparator" w:id="0">
    <w:p w:rsidR="00770EB9" w:rsidRDefault="00770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B9" w:rsidRDefault="00ED6C9E" w:rsidP="00AD09BC">
    <w:pPr>
      <w:pStyle w:val="Antrats"/>
      <w:framePr w:wrap="around" w:vAnchor="text" w:hAnchor="margin" w:xAlign="center" w:y="1"/>
      <w:rPr>
        <w:rStyle w:val="Puslapionumeris"/>
      </w:rPr>
    </w:pPr>
    <w:r>
      <w:rPr>
        <w:rStyle w:val="Puslapionumeris"/>
      </w:rPr>
      <w:fldChar w:fldCharType="begin"/>
    </w:r>
    <w:r w:rsidR="00770EB9">
      <w:rPr>
        <w:rStyle w:val="Puslapionumeris"/>
      </w:rPr>
      <w:instrText xml:space="preserve">PAGE  </w:instrText>
    </w:r>
    <w:r>
      <w:rPr>
        <w:rStyle w:val="Puslapionumeris"/>
      </w:rPr>
      <w:fldChar w:fldCharType="end"/>
    </w:r>
  </w:p>
  <w:p w:rsidR="00770EB9" w:rsidRPr="00AF1652" w:rsidRDefault="00770EB9" w:rsidP="00AF165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B9" w:rsidRPr="00AF1652" w:rsidRDefault="00ED6C9E" w:rsidP="00AF1652">
    <w:pPr>
      <w:pStyle w:val="Antrats"/>
      <w:framePr w:wrap="around" w:vAnchor="text" w:hAnchor="margin" w:xAlign="center" w:y="1"/>
      <w:ind w:firstLine="0"/>
      <w:rPr>
        <w:rStyle w:val="Puslapionumeris"/>
      </w:rPr>
    </w:pPr>
    <w:r w:rsidRPr="00AF1652">
      <w:rPr>
        <w:rStyle w:val="Puslapionumeris"/>
      </w:rPr>
      <w:fldChar w:fldCharType="begin"/>
    </w:r>
    <w:r w:rsidR="00770EB9" w:rsidRPr="00AF1652">
      <w:rPr>
        <w:rStyle w:val="Puslapionumeris"/>
      </w:rPr>
      <w:instrText xml:space="preserve">PAGE  </w:instrText>
    </w:r>
    <w:r w:rsidRPr="00AF1652">
      <w:rPr>
        <w:rStyle w:val="Puslapionumeris"/>
      </w:rPr>
      <w:fldChar w:fldCharType="separate"/>
    </w:r>
    <w:r w:rsidR="00B15163">
      <w:rPr>
        <w:rStyle w:val="Puslapionumeris"/>
        <w:noProof/>
      </w:rPr>
      <w:t>20</w:t>
    </w:r>
    <w:r w:rsidRPr="00AF1652">
      <w:rPr>
        <w:rStyle w:val="Puslapionumeris"/>
      </w:rPr>
      <w:fldChar w:fldCharType="end"/>
    </w:r>
  </w:p>
  <w:p w:rsidR="00770EB9" w:rsidRPr="00AF1652" w:rsidRDefault="00770EB9" w:rsidP="009D684A">
    <w:pPr>
      <w:pStyle w:val="Antrats"/>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abstractNum w:abstractNumId="10">
    <w:nsid w:val="00445FB0"/>
    <w:multiLevelType w:val="hybridMultilevel"/>
    <w:tmpl w:val="FD148864"/>
    <w:lvl w:ilvl="0" w:tplc="AF060CA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0F8E617A"/>
    <w:multiLevelType w:val="hybridMultilevel"/>
    <w:tmpl w:val="2E7CD2AE"/>
    <w:lvl w:ilvl="0" w:tplc="2A9ADC8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0292BFC"/>
    <w:multiLevelType w:val="multilevel"/>
    <w:tmpl w:val="3140B846"/>
    <w:lvl w:ilvl="0">
      <w:start w:val="1"/>
      <w:numFmt w:val="upperRoman"/>
      <w:lvlText w:val="%1."/>
      <w:lvlJc w:val="center"/>
      <w:pPr>
        <w:tabs>
          <w:tab w:val="num" w:pos="360"/>
        </w:tabs>
        <w:ind w:left="0" w:firstLine="0"/>
      </w:pPr>
      <w:rPr>
        <w:rFonts w:hint="default"/>
      </w:rPr>
    </w:lvl>
    <w:lvl w:ilvl="1">
      <w:start w:val="1"/>
      <w:numFmt w:val="decimal"/>
      <w:lvlRestart w:val="0"/>
      <w:lvlText w:val="%2."/>
      <w:lvlJc w:val="left"/>
      <w:pPr>
        <w:tabs>
          <w:tab w:val="num" w:pos="792"/>
        </w:tabs>
        <w:ind w:left="0" w:firstLine="851"/>
      </w:pPr>
      <w:rPr>
        <w:rFonts w:hint="default"/>
      </w:rPr>
    </w:lvl>
    <w:lvl w:ilvl="2">
      <w:start w:val="1"/>
      <w:numFmt w:val="decimal"/>
      <w:lvlText w:val="%2.%3."/>
      <w:lvlJc w:val="left"/>
      <w:pPr>
        <w:tabs>
          <w:tab w:val="num" w:pos="851"/>
        </w:tabs>
        <w:ind w:left="0" w:firstLine="851"/>
      </w:pPr>
      <w:rPr>
        <w:rFonts w:hint="default"/>
      </w:rPr>
    </w:lvl>
    <w:lvl w:ilvl="3">
      <w:start w:val="1"/>
      <w:numFmt w:val="decimal"/>
      <w:lvlText w:val="%2.%3.%4."/>
      <w:lvlJc w:val="left"/>
      <w:pPr>
        <w:tabs>
          <w:tab w:val="num" w:pos="1077"/>
        </w:tabs>
        <w:ind w:left="0" w:firstLine="851"/>
      </w:pPr>
      <w:rPr>
        <w:rFonts w:hint="default"/>
      </w:rPr>
    </w:lvl>
    <w:lvl w:ilvl="4">
      <w:start w:val="1"/>
      <w:numFmt w:val="decimal"/>
      <w:lvlText w:val="%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0171DB6"/>
    <w:multiLevelType w:val="multilevel"/>
    <w:tmpl w:val="31E8E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hyphenationZone w:val="396"/>
  <w:doNotHyphenateCaps/>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5705D"/>
    <w:rsid w:val="000114FC"/>
    <w:rsid w:val="00021C59"/>
    <w:rsid w:val="00024A28"/>
    <w:rsid w:val="0003568B"/>
    <w:rsid w:val="0003741F"/>
    <w:rsid w:val="000641B5"/>
    <w:rsid w:val="00073E51"/>
    <w:rsid w:val="00076021"/>
    <w:rsid w:val="000969B2"/>
    <w:rsid w:val="00097886"/>
    <w:rsid w:val="000A6D7B"/>
    <w:rsid w:val="000B240D"/>
    <w:rsid w:val="000B4D9C"/>
    <w:rsid w:val="000C00A1"/>
    <w:rsid w:val="000E3322"/>
    <w:rsid w:val="00101897"/>
    <w:rsid w:val="00106F4C"/>
    <w:rsid w:val="001458FF"/>
    <w:rsid w:val="00155C95"/>
    <w:rsid w:val="00160DCC"/>
    <w:rsid w:val="00182CB1"/>
    <w:rsid w:val="0019416A"/>
    <w:rsid w:val="00195269"/>
    <w:rsid w:val="001B3362"/>
    <w:rsid w:val="001E5A93"/>
    <w:rsid w:val="001F1B18"/>
    <w:rsid w:val="001F62B6"/>
    <w:rsid w:val="00201695"/>
    <w:rsid w:val="00202C3A"/>
    <w:rsid w:val="00204684"/>
    <w:rsid w:val="00212175"/>
    <w:rsid w:val="002221E5"/>
    <w:rsid w:val="00235580"/>
    <w:rsid w:val="00270512"/>
    <w:rsid w:val="002815C5"/>
    <w:rsid w:val="00285BE1"/>
    <w:rsid w:val="002A4527"/>
    <w:rsid w:val="002B62D7"/>
    <w:rsid w:val="002E20B6"/>
    <w:rsid w:val="0030232F"/>
    <w:rsid w:val="00305760"/>
    <w:rsid w:val="00327D27"/>
    <w:rsid w:val="003700A5"/>
    <w:rsid w:val="003732F7"/>
    <w:rsid w:val="00375A60"/>
    <w:rsid w:val="003A4A1A"/>
    <w:rsid w:val="004059F1"/>
    <w:rsid w:val="00414077"/>
    <w:rsid w:val="004372C2"/>
    <w:rsid w:val="00441CA8"/>
    <w:rsid w:val="0045705D"/>
    <w:rsid w:val="00471D58"/>
    <w:rsid w:val="004840ED"/>
    <w:rsid w:val="00484CB2"/>
    <w:rsid w:val="004A63EA"/>
    <w:rsid w:val="004E04C0"/>
    <w:rsid w:val="004E575C"/>
    <w:rsid w:val="004E7267"/>
    <w:rsid w:val="004F0800"/>
    <w:rsid w:val="00503FD2"/>
    <w:rsid w:val="00513DB9"/>
    <w:rsid w:val="00523590"/>
    <w:rsid w:val="00533313"/>
    <w:rsid w:val="00536BD5"/>
    <w:rsid w:val="00572D34"/>
    <w:rsid w:val="005921F5"/>
    <w:rsid w:val="005A4CAD"/>
    <w:rsid w:val="005B734B"/>
    <w:rsid w:val="005D700B"/>
    <w:rsid w:val="005D799F"/>
    <w:rsid w:val="00611B28"/>
    <w:rsid w:val="006154C5"/>
    <w:rsid w:val="006330C4"/>
    <w:rsid w:val="00664AC6"/>
    <w:rsid w:val="006A56B2"/>
    <w:rsid w:val="006C1A72"/>
    <w:rsid w:val="006C215A"/>
    <w:rsid w:val="006C6F66"/>
    <w:rsid w:val="006F5257"/>
    <w:rsid w:val="00756F7B"/>
    <w:rsid w:val="00757BEB"/>
    <w:rsid w:val="00762925"/>
    <w:rsid w:val="00770EB9"/>
    <w:rsid w:val="00792DF8"/>
    <w:rsid w:val="007C2916"/>
    <w:rsid w:val="007F5BDA"/>
    <w:rsid w:val="008312F3"/>
    <w:rsid w:val="008478E7"/>
    <w:rsid w:val="00847E85"/>
    <w:rsid w:val="00854836"/>
    <w:rsid w:val="00855CFF"/>
    <w:rsid w:val="00890B71"/>
    <w:rsid w:val="00895C5D"/>
    <w:rsid w:val="008B75F7"/>
    <w:rsid w:val="008D380B"/>
    <w:rsid w:val="00914CC8"/>
    <w:rsid w:val="00922C7D"/>
    <w:rsid w:val="00963A3F"/>
    <w:rsid w:val="009A44E5"/>
    <w:rsid w:val="009B3971"/>
    <w:rsid w:val="009D5380"/>
    <w:rsid w:val="009D684A"/>
    <w:rsid w:val="009D7439"/>
    <w:rsid w:val="009E4B98"/>
    <w:rsid w:val="009E6981"/>
    <w:rsid w:val="009F30F0"/>
    <w:rsid w:val="00A22CA5"/>
    <w:rsid w:val="00A41148"/>
    <w:rsid w:val="00A5766F"/>
    <w:rsid w:val="00A642ED"/>
    <w:rsid w:val="00AB4362"/>
    <w:rsid w:val="00AB69D7"/>
    <w:rsid w:val="00AC6FA5"/>
    <w:rsid w:val="00AD09BC"/>
    <w:rsid w:val="00AD7E54"/>
    <w:rsid w:val="00AF1652"/>
    <w:rsid w:val="00AF7CE0"/>
    <w:rsid w:val="00B045F7"/>
    <w:rsid w:val="00B06C21"/>
    <w:rsid w:val="00B15163"/>
    <w:rsid w:val="00B664D9"/>
    <w:rsid w:val="00B67E89"/>
    <w:rsid w:val="00B734B2"/>
    <w:rsid w:val="00B92D1A"/>
    <w:rsid w:val="00B975C5"/>
    <w:rsid w:val="00BD02CE"/>
    <w:rsid w:val="00C13949"/>
    <w:rsid w:val="00C13B0F"/>
    <w:rsid w:val="00C21341"/>
    <w:rsid w:val="00C61C14"/>
    <w:rsid w:val="00C90A66"/>
    <w:rsid w:val="00C978BD"/>
    <w:rsid w:val="00D1353D"/>
    <w:rsid w:val="00D608AC"/>
    <w:rsid w:val="00D62EF6"/>
    <w:rsid w:val="00D7242A"/>
    <w:rsid w:val="00D829CD"/>
    <w:rsid w:val="00D829EE"/>
    <w:rsid w:val="00D93C22"/>
    <w:rsid w:val="00DA1E24"/>
    <w:rsid w:val="00DC27FA"/>
    <w:rsid w:val="00DF225B"/>
    <w:rsid w:val="00DF2F52"/>
    <w:rsid w:val="00E31754"/>
    <w:rsid w:val="00E70BF7"/>
    <w:rsid w:val="00E870E5"/>
    <w:rsid w:val="00EC3124"/>
    <w:rsid w:val="00ED0CE5"/>
    <w:rsid w:val="00ED1363"/>
    <w:rsid w:val="00ED5D6F"/>
    <w:rsid w:val="00ED6C9E"/>
    <w:rsid w:val="00F045C3"/>
    <w:rsid w:val="00F109CD"/>
    <w:rsid w:val="00F43BC7"/>
    <w:rsid w:val="00F43D97"/>
    <w:rsid w:val="00F57D6D"/>
    <w:rsid w:val="00F72BFE"/>
    <w:rsid w:val="00F75FD9"/>
    <w:rsid w:val="00FB2557"/>
    <w:rsid w:val="00FB77B8"/>
    <w:rsid w:val="00FF247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21EFE"/>
    <w:pPr>
      <w:ind w:firstLine="720"/>
    </w:pPr>
    <w:rPr>
      <w:rFonts w:ascii="Arial" w:hAnsi="Arial" w:cs="Arial"/>
      <w:lang w:eastAsia="en-US"/>
    </w:rPr>
  </w:style>
  <w:style w:type="paragraph" w:styleId="Antrat1">
    <w:name w:val="heading 1"/>
    <w:basedOn w:val="prastasis"/>
    <w:next w:val="prastasis"/>
    <w:qFormat/>
    <w:rsid w:val="00621EFE"/>
    <w:pPr>
      <w:keepNext/>
      <w:spacing w:before="240" w:after="60"/>
      <w:outlineLvl w:val="0"/>
    </w:pPr>
    <w:rPr>
      <w:b/>
      <w:kern w:val="28"/>
      <w:sz w:val="28"/>
    </w:rPr>
  </w:style>
  <w:style w:type="paragraph" w:styleId="Antrat4">
    <w:name w:val="heading 4"/>
    <w:basedOn w:val="prastasis"/>
    <w:next w:val="prastasis"/>
    <w:qFormat/>
    <w:rsid w:val="00621EFE"/>
    <w:pPr>
      <w:keepNext/>
      <w:numPr>
        <w:ilvl w:val="12"/>
      </w:numPr>
      <w:tabs>
        <w:tab w:val="left" w:pos="270"/>
      </w:tabs>
      <w:spacing w:line="240" w:lineRule="exact"/>
      <w:ind w:firstLine="720"/>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11">
    <w:name w:val="Pa11"/>
    <w:basedOn w:val="prastasis"/>
    <w:next w:val="prastasis"/>
    <w:rsid w:val="00621EFE"/>
    <w:pPr>
      <w:autoSpaceDE w:val="0"/>
      <w:autoSpaceDN w:val="0"/>
      <w:adjustRightInd w:val="0"/>
      <w:spacing w:line="201" w:lineRule="atLeast"/>
    </w:pPr>
    <w:rPr>
      <w:lang w:eastAsia="lt-LT"/>
    </w:rPr>
  </w:style>
  <w:style w:type="paragraph" w:customStyle="1" w:styleId="Pa12">
    <w:name w:val="Pa12"/>
    <w:basedOn w:val="prastasis"/>
    <w:next w:val="prastasis"/>
    <w:rsid w:val="00621EFE"/>
    <w:pPr>
      <w:autoSpaceDE w:val="0"/>
      <w:autoSpaceDN w:val="0"/>
      <w:adjustRightInd w:val="0"/>
      <w:spacing w:line="221" w:lineRule="atLeast"/>
    </w:pPr>
    <w:rPr>
      <w:lang w:eastAsia="lt-LT"/>
    </w:rPr>
  </w:style>
  <w:style w:type="paragraph" w:customStyle="1" w:styleId="Pa10">
    <w:name w:val="Pa10"/>
    <w:basedOn w:val="prastasis"/>
    <w:next w:val="prastasis"/>
    <w:rsid w:val="00621EFE"/>
    <w:pPr>
      <w:autoSpaceDE w:val="0"/>
      <w:autoSpaceDN w:val="0"/>
      <w:adjustRightInd w:val="0"/>
      <w:spacing w:line="201" w:lineRule="atLeast"/>
    </w:pPr>
    <w:rPr>
      <w:lang w:eastAsia="lt-LT"/>
    </w:rPr>
  </w:style>
  <w:style w:type="paragraph" w:customStyle="1" w:styleId="Pa14">
    <w:name w:val="Pa14"/>
    <w:basedOn w:val="prastasis"/>
    <w:next w:val="prastasis"/>
    <w:rsid w:val="00621EFE"/>
    <w:pPr>
      <w:autoSpaceDE w:val="0"/>
      <w:autoSpaceDN w:val="0"/>
      <w:adjustRightInd w:val="0"/>
      <w:spacing w:line="201" w:lineRule="atLeast"/>
    </w:pPr>
    <w:rPr>
      <w:lang w:eastAsia="lt-LT"/>
    </w:rPr>
  </w:style>
  <w:style w:type="paragraph" w:customStyle="1" w:styleId="Pa15">
    <w:name w:val="Pa15"/>
    <w:basedOn w:val="prastasis"/>
    <w:next w:val="prastasis"/>
    <w:rsid w:val="00621EFE"/>
    <w:pPr>
      <w:autoSpaceDE w:val="0"/>
      <w:autoSpaceDN w:val="0"/>
      <w:adjustRightInd w:val="0"/>
      <w:spacing w:line="121" w:lineRule="atLeast"/>
    </w:pPr>
    <w:rPr>
      <w:lang w:eastAsia="lt-LT"/>
    </w:rPr>
  </w:style>
  <w:style w:type="paragraph" w:customStyle="1" w:styleId="Pa18">
    <w:name w:val="Pa18"/>
    <w:basedOn w:val="prastasis"/>
    <w:next w:val="prastasis"/>
    <w:rsid w:val="00621EFE"/>
    <w:pPr>
      <w:autoSpaceDE w:val="0"/>
      <w:autoSpaceDN w:val="0"/>
      <w:adjustRightInd w:val="0"/>
      <w:spacing w:line="201" w:lineRule="atLeast"/>
    </w:pPr>
    <w:rPr>
      <w:lang w:eastAsia="lt-LT"/>
    </w:rPr>
  </w:style>
  <w:style w:type="paragraph" w:customStyle="1" w:styleId="Pa24">
    <w:name w:val="Pa24"/>
    <w:basedOn w:val="Default"/>
    <w:next w:val="Default"/>
    <w:rsid w:val="00621EFE"/>
    <w:pPr>
      <w:spacing w:line="201" w:lineRule="atLeast"/>
    </w:pPr>
    <w:rPr>
      <w:color w:val="auto"/>
    </w:rPr>
  </w:style>
  <w:style w:type="paragraph" w:customStyle="1" w:styleId="Default">
    <w:name w:val="Default"/>
    <w:rsid w:val="00621EFE"/>
    <w:pPr>
      <w:autoSpaceDE w:val="0"/>
      <w:autoSpaceDN w:val="0"/>
      <w:adjustRightInd w:val="0"/>
    </w:pPr>
    <w:rPr>
      <w:color w:val="000000"/>
      <w:sz w:val="24"/>
      <w:szCs w:val="24"/>
    </w:rPr>
  </w:style>
  <w:style w:type="paragraph" w:customStyle="1" w:styleId="Stilius1">
    <w:name w:val="Stilius1"/>
    <w:basedOn w:val="prastasis"/>
    <w:autoRedefine/>
    <w:rsid w:val="00621EFE"/>
  </w:style>
  <w:style w:type="paragraph" w:customStyle="1" w:styleId="Stilius2">
    <w:name w:val="Stilius2"/>
    <w:basedOn w:val="Antrat1"/>
    <w:autoRedefine/>
    <w:rsid w:val="00621EFE"/>
    <w:rPr>
      <w:rFonts w:ascii="Times New Roman" w:hAnsi="Times New Roman"/>
    </w:rPr>
  </w:style>
  <w:style w:type="paragraph" w:customStyle="1" w:styleId="Stilius3">
    <w:name w:val="Stilius3"/>
    <w:basedOn w:val="Antrat1"/>
    <w:autoRedefine/>
    <w:rsid w:val="00621EFE"/>
  </w:style>
  <w:style w:type="paragraph" w:customStyle="1" w:styleId="Stilius4">
    <w:name w:val="Stilius4"/>
    <w:basedOn w:val="Antrat1"/>
    <w:autoRedefine/>
    <w:rsid w:val="00621EFE"/>
    <w:rPr>
      <w:rFonts w:ascii="Times New Roman" w:hAnsi="Times New Roman"/>
    </w:rPr>
  </w:style>
  <w:style w:type="paragraph" w:customStyle="1" w:styleId="Preformatted">
    <w:name w:val="Preformatted"/>
    <w:basedOn w:val="prastasis"/>
    <w:rsid w:val="00621E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621EFE"/>
    <w:pPr>
      <w:tabs>
        <w:tab w:val="center" w:pos="4153"/>
        <w:tab w:val="right" w:pos="8306"/>
      </w:tabs>
    </w:pPr>
    <w:rPr>
      <w:lang w:val="en-GB"/>
    </w:rPr>
  </w:style>
  <w:style w:type="paragraph" w:customStyle="1" w:styleId="LLPTekstas">
    <w:name w:val="LLPTekstas"/>
    <w:basedOn w:val="prastasis"/>
    <w:rsid w:val="00621EFE"/>
    <w:pPr>
      <w:ind w:firstLine="567"/>
      <w:jc w:val="both"/>
    </w:pPr>
  </w:style>
  <w:style w:type="paragraph" w:customStyle="1" w:styleId="LLPPavadinimas">
    <w:name w:val="LLPPavadinimas"/>
    <w:basedOn w:val="LLPTekstas"/>
    <w:rsid w:val="00621EFE"/>
    <w:pPr>
      <w:ind w:firstLine="0"/>
      <w:jc w:val="center"/>
    </w:pPr>
    <w:rPr>
      <w:b/>
    </w:rPr>
  </w:style>
  <w:style w:type="paragraph" w:customStyle="1" w:styleId="LLPNepastraip">
    <w:name w:val="LLPNepastraip"/>
    <w:basedOn w:val="LLPTekstas"/>
    <w:rsid w:val="00621EFE"/>
    <w:pPr>
      <w:ind w:firstLine="0"/>
      <w:jc w:val="left"/>
    </w:pPr>
  </w:style>
  <w:style w:type="character" w:styleId="Puslapionumeris">
    <w:name w:val="page number"/>
    <w:basedOn w:val="Numatytasispastraiposriftas"/>
    <w:rsid w:val="00621EFE"/>
  </w:style>
  <w:style w:type="character" w:styleId="Komentaronuoroda">
    <w:name w:val="annotation reference"/>
    <w:basedOn w:val="Numatytasispastraiposriftas"/>
    <w:semiHidden/>
    <w:rsid w:val="00621EFE"/>
    <w:rPr>
      <w:sz w:val="16"/>
    </w:rPr>
  </w:style>
  <w:style w:type="paragraph" w:styleId="Komentarotekstas">
    <w:name w:val="annotation text"/>
    <w:basedOn w:val="prastasis"/>
    <w:semiHidden/>
    <w:rsid w:val="00621EFE"/>
  </w:style>
  <w:style w:type="character" w:styleId="Hipersaitas">
    <w:name w:val="Hyperlink"/>
    <w:basedOn w:val="Numatytasispastraiposriftas"/>
    <w:rsid w:val="00621EFE"/>
    <w:rPr>
      <w:color w:val="0000FF"/>
      <w:u w:val="single"/>
    </w:rPr>
  </w:style>
  <w:style w:type="character" w:styleId="Perirtashipersaitas">
    <w:name w:val="FollowedHyperlink"/>
    <w:basedOn w:val="Numatytasispastraiposriftas"/>
    <w:rsid w:val="00621EFE"/>
    <w:rPr>
      <w:color w:val="800080"/>
      <w:u w:val="single"/>
    </w:rPr>
  </w:style>
  <w:style w:type="character" w:customStyle="1" w:styleId="LLCStraipsnis">
    <w:name w:val="LLCStraipsnis"/>
    <w:basedOn w:val="LLCTekstas"/>
    <w:rsid w:val="00621EFE"/>
    <w:rPr>
      <w:b/>
      <w:color w:val="auto"/>
    </w:rPr>
  </w:style>
  <w:style w:type="character" w:customStyle="1" w:styleId="LLCRedakcija">
    <w:name w:val="LLCRedakcija"/>
    <w:basedOn w:val="LLCTekstas"/>
    <w:rsid w:val="00621EFE"/>
    <w:rPr>
      <w:i/>
      <w:color w:val="auto"/>
    </w:rPr>
  </w:style>
  <w:style w:type="paragraph" w:customStyle="1" w:styleId="LLPStraipsnis">
    <w:name w:val="LLPStraipsnis"/>
    <w:basedOn w:val="LLPTekstas"/>
    <w:next w:val="LLPTekstas"/>
    <w:rsid w:val="00621EFE"/>
    <w:pPr>
      <w:ind w:left="1843" w:hanging="1276"/>
    </w:pPr>
  </w:style>
  <w:style w:type="character" w:customStyle="1" w:styleId="LLCTekstas">
    <w:name w:val="LLCTekstas"/>
    <w:basedOn w:val="Numatytasispastraiposriftas"/>
    <w:rsid w:val="00621EFE"/>
    <w:rPr>
      <w:color w:val="auto"/>
    </w:rPr>
  </w:style>
  <w:style w:type="character" w:customStyle="1" w:styleId="LLCStraipsnPav">
    <w:name w:val="LLCStraipsnPav"/>
    <w:basedOn w:val="LLCStraipsnis"/>
    <w:rsid w:val="00621EFE"/>
    <w:rPr>
      <w:rFonts w:ascii="Times New Roman" w:hAnsi="Times New Roman"/>
      <w:b/>
      <w:color w:val="auto"/>
      <w:sz w:val="24"/>
    </w:rPr>
  </w:style>
  <w:style w:type="character" w:customStyle="1" w:styleId="LLCFixed">
    <w:name w:val="LLCFixed"/>
    <w:basedOn w:val="Numatytasispastraiposriftas"/>
    <w:rsid w:val="00621EFE"/>
    <w:rPr>
      <w:rFonts w:ascii="Courier New" w:hAnsi="Courier New"/>
      <w:noProof w:val="0"/>
      <w:sz w:val="20"/>
      <w:lang w:val="lt-LT"/>
    </w:rPr>
  </w:style>
  <w:style w:type="paragraph" w:customStyle="1" w:styleId="LLPSignatura">
    <w:name w:val="LLPSignatura"/>
    <w:basedOn w:val="LLPNepastraip"/>
    <w:rsid w:val="00621EFE"/>
    <w:pPr>
      <w:tabs>
        <w:tab w:val="right" w:pos="9639"/>
      </w:tabs>
    </w:pPr>
  </w:style>
  <w:style w:type="paragraph" w:customStyle="1" w:styleId="LLPPriedelis">
    <w:name w:val="LLPPriedelis"/>
    <w:basedOn w:val="LLPTekstas"/>
    <w:autoRedefine/>
    <w:rsid w:val="00621EFE"/>
    <w:pPr>
      <w:ind w:firstLine="5670"/>
      <w:jc w:val="left"/>
    </w:pPr>
  </w:style>
  <w:style w:type="paragraph" w:customStyle="1" w:styleId="LLPPunktoRedakcija">
    <w:name w:val="LLPPunktoRedakcija"/>
    <w:basedOn w:val="LLPTekstas"/>
    <w:rsid w:val="00621EFE"/>
    <w:pPr>
      <w:tabs>
        <w:tab w:val="left" w:pos="992"/>
      </w:tabs>
      <w:ind w:left="992" w:hanging="425"/>
    </w:pPr>
  </w:style>
  <w:style w:type="paragraph" w:customStyle="1" w:styleId="LLPStraipsnPav">
    <w:name w:val="LLPStraipsnPav"/>
    <w:basedOn w:val="LLPStraipsnis"/>
    <w:rsid w:val="00621EFE"/>
    <w:pPr>
      <w:ind w:left="2410" w:hanging="1701"/>
    </w:pPr>
    <w:rPr>
      <w:b/>
    </w:rPr>
  </w:style>
  <w:style w:type="paragraph" w:styleId="Pagrindiniotekstotrauka">
    <w:name w:val="Body Text Indent"/>
    <w:basedOn w:val="prastasis"/>
    <w:rsid w:val="00621EFE"/>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621EFE"/>
    <w:pPr>
      <w:jc w:val="center"/>
    </w:pPr>
  </w:style>
  <w:style w:type="paragraph" w:styleId="Pagrindinistekstas2">
    <w:name w:val="Body Text 2"/>
    <w:basedOn w:val="prastasis"/>
    <w:rsid w:val="00621EFE"/>
    <w:pPr>
      <w:tabs>
        <w:tab w:val="left" w:pos="0"/>
      </w:tabs>
      <w:spacing w:line="360" w:lineRule="auto"/>
      <w:jc w:val="both"/>
    </w:pPr>
    <w:rPr>
      <w:rFonts w:ascii="TimesLT" w:hAnsi="TimesLT"/>
    </w:rPr>
  </w:style>
  <w:style w:type="paragraph" w:customStyle="1" w:styleId="TPSkyrius">
    <w:name w:val="TPSkyrius"/>
    <w:basedOn w:val="prastasis"/>
    <w:rsid w:val="00621EFE"/>
    <w:pPr>
      <w:autoSpaceDE w:val="0"/>
      <w:autoSpaceDN w:val="0"/>
      <w:adjustRightInd w:val="0"/>
    </w:pPr>
    <w:rPr>
      <w:rFonts w:cs="Courier New"/>
      <w:noProof/>
      <w:sz w:val="22"/>
    </w:rPr>
  </w:style>
  <w:style w:type="paragraph" w:customStyle="1" w:styleId="TPSkirsnis">
    <w:name w:val="TPSkirsnis"/>
    <w:basedOn w:val="prastasis"/>
    <w:link w:val="TPSkirsnisChar"/>
    <w:rsid w:val="00621EFE"/>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621EFE"/>
    <w:rPr>
      <w:rFonts w:cs="Courier New"/>
      <w:noProof/>
      <w:sz w:val="22"/>
      <w:lang w:val="lt-LT" w:eastAsia="en-US" w:bidi="ar-SA"/>
    </w:rPr>
  </w:style>
  <w:style w:type="paragraph" w:customStyle="1" w:styleId="TPStraipsnis">
    <w:name w:val="TPStraipsnis"/>
    <w:basedOn w:val="prastasis"/>
    <w:rsid w:val="00621EFE"/>
    <w:pPr>
      <w:autoSpaceDE w:val="0"/>
      <w:autoSpaceDN w:val="0"/>
      <w:adjustRightInd w:val="0"/>
    </w:pPr>
    <w:rPr>
      <w:rFonts w:cs="Courier New"/>
      <w:noProof/>
      <w:sz w:val="22"/>
    </w:rPr>
  </w:style>
  <w:style w:type="paragraph" w:customStyle="1" w:styleId="TPDalis">
    <w:name w:val="TPDalis"/>
    <w:basedOn w:val="prastasis"/>
    <w:rsid w:val="00621EFE"/>
    <w:pPr>
      <w:autoSpaceDE w:val="0"/>
      <w:autoSpaceDN w:val="0"/>
      <w:adjustRightInd w:val="0"/>
    </w:pPr>
    <w:rPr>
      <w:rFonts w:cs="Courier New"/>
      <w:noProof/>
      <w:sz w:val="22"/>
    </w:rPr>
  </w:style>
  <w:style w:type="paragraph" w:customStyle="1" w:styleId="TPPunktas">
    <w:name w:val="TPPunktas"/>
    <w:basedOn w:val="prastasis"/>
    <w:rsid w:val="00621EFE"/>
    <w:pPr>
      <w:autoSpaceDE w:val="0"/>
      <w:autoSpaceDN w:val="0"/>
      <w:adjustRightInd w:val="0"/>
    </w:pPr>
    <w:rPr>
      <w:rFonts w:cs="Courier New"/>
      <w:noProof/>
      <w:sz w:val="22"/>
    </w:rPr>
  </w:style>
  <w:style w:type="paragraph" w:customStyle="1" w:styleId="TPPapunktis">
    <w:name w:val="TPPapunktis"/>
    <w:basedOn w:val="prastasis"/>
    <w:rsid w:val="00621EFE"/>
    <w:pPr>
      <w:autoSpaceDE w:val="0"/>
      <w:autoSpaceDN w:val="0"/>
      <w:adjustRightInd w:val="0"/>
    </w:pPr>
    <w:rPr>
      <w:rFonts w:cs="Courier New"/>
      <w:noProof/>
    </w:rPr>
  </w:style>
  <w:style w:type="paragraph" w:customStyle="1" w:styleId="TPPriedas">
    <w:name w:val="TPPriedas"/>
    <w:basedOn w:val="prastasis"/>
    <w:rsid w:val="00621EFE"/>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621EFE"/>
    <w:rPr>
      <w:rFonts w:ascii="Times New Roman" w:hAnsi="Times New Roman"/>
      <w:sz w:val="22"/>
    </w:rPr>
  </w:style>
  <w:style w:type="character" w:customStyle="1" w:styleId="TCSkirsnis">
    <w:name w:val="TCSkirsnis"/>
    <w:basedOn w:val="Numatytasispastraiposriftas"/>
    <w:rsid w:val="00621EFE"/>
    <w:rPr>
      <w:rFonts w:ascii="Times New Roman" w:hAnsi="Times New Roman"/>
      <w:sz w:val="22"/>
    </w:rPr>
  </w:style>
  <w:style w:type="character" w:customStyle="1" w:styleId="TCStraipsnis">
    <w:name w:val="TCStraipsnis"/>
    <w:basedOn w:val="Numatytasispastraiposriftas"/>
    <w:rsid w:val="00621EFE"/>
    <w:rPr>
      <w:rFonts w:ascii="Times New Roman" w:hAnsi="Times New Roman"/>
      <w:sz w:val="22"/>
    </w:rPr>
  </w:style>
  <w:style w:type="character" w:customStyle="1" w:styleId="Dalis">
    <w:name w:val="Dalis"/>
    <w:basedOn w:val="Numatytasispastraiposriftas"/>
    <w:rsid w:val="00621EFE"/>
    <w:rPr>
      <w:rFonts w:ascii="Times New Roman" w:hAnsi="Times New Roman"/>
      <w:sz w:val="22"/>
    </w:rPr>
  </w:style>
  <w:style w:type="character" w:customStyle="1" w:styleId="TCPunktas">
    <w:name w:val="TCPunktas"/>
    <w:basedOn w:val="Numatytasispastraiposriftas"/>
    <w:rsid w:val="00621EFE"/>
    <w:rPr>
      <w:rFonts w:ascii="Verdana" w:hAnsi="Verdana"/>
      <w:sz w:val="24"/>
    </w:rPr>
  </w:style>
  <w:style w:type="character" w:customStyle="1" w:styleId="TCPapunktis">
    <w:name w:val="TCPapunktis"/>
    <w:basedOn w:val="Numatytasispastraiposriftas"/>
    <w:rsid w:val="00621EFE"/>
    <w:rPr>
      <w:rFonts w:ascii="Verdana" w:hAnsi="Verdana"/>
      <w:sz w:val="20"/>
    </w:rPr>
  </w:style>
  <w:style w:type="character" w:customStyle="1" w:styleId="TCPriedas">
    <w:name w:val="TCPriedas"/>
    <w:basedOn w:val="Numatytasispastraiposriftas"/>
    <w:rsid w:val="00621EFE"/>
    <w:rPr>
      <w:rFonts w:ascii="Courier New" w:hAnsi="Courier New"/>
      <w:sz w:val="20"/>
    </w:rPr>
  </w:style>
  <w:style w:type="character" w:customStyle="1" w:styleId="TCDalis">
    <w:name w:val="TCDalis"/>
    <w:basedOn w:val="Numatytasispastraiposriftas"/>
    <w:rsid w:val="00621EFE"/>
    <w:rPr>
      <w:rFonts w:ascii="Times New Roman" w:hAnsi="Times New Roman"/>
      <w:sz w:val="22"/>
    </w:rPr>
  </w:style>
  <w:style w:type="paragraph" w:styleId="Porat">
    <w:name w:val="footer"/>
    <w:basedOn w:val="prastasis"/>
    <w:rsid w:val="00AF1652"/>
    <w:pPr>
      <w:tabs>
        <w:tab w:val="center" w:pos="4819"/>
        <w:tab w:val="right" w:pos="9638"/>
      </w:tabs>
    </w:pPr>
  </w:style>
  <w:style w:type="paragraph" w:customStyle="1" w:styleId="tajtip">
    <w:name w:val="tajtip"/>
    <w:basedOn w:val="prastasis"/>
    <w:rsid w:val="00B664D9"/>
    <w:pPr>
      <w:spacing w:before="100" w:beforeAutospacing="1" w:after="100" w:afterAutospacing="1"/>
      <w:ind w:firstLine="0"/>
    </w:pPr>
    <w:rPr>
      <w:rFonts w:ascii="Times New Roman" w:hAnsi="Times New Roman" w:cs="Times New Roman"/>
      <w:sz w:val="24"/>
      <w:szCs w:val="24"/>
      <w:lang w:eastAsia="lt-LT"/>
    </w:rPr>
  </w:style>
  <w:style w:type="paragraph" w:styleId="Sraopastraipa">
    <w:name w:val="List Paragraph"/>
    <w:basedOn w:val="prastasis"/>
    <w:uiPriority w:val="34"/>
    <w:qFormat/>
    <w:rsid w:val="00484CB2"/>
    <w:pPr>
      <w:ind w:left="720"/>
      <w:contextualSpacing/>
    </w:pPr>
  </w:style>
  <w:style w:type="character" w:styleId="Emfaz">
    <w:name w:val="Emphasis"/>
    <w:basedOn w:val="Numatytasispastraiposriftas"/>
    <w:uiPriority w:val="20"/>
    <w:qFormat/>
    <w:rsid w:val="003700A5"/>
    <w:rPr>
      <w:rFonts w:ascii="Arial" w:hAnsi="Arial" w:cs="Arial" w:hint="default"/>
      <w:i/>
      <w:iCs/>
      <w:color w:val="484848"/>
      <w:sz w:val="15"/>
      <w:szCs w:val="15"/>
    </w:rPr>
  </w:style>
  <w:style w:type="character" w:styleId="Grietas">
    <w:name w:val="Strong"/>
    <w:basedOn w:val="Numatytasispastraiposriftas"/>
    <w:uiPriority w:val="22"/>
    <w:qFormat/>
    <w:rsid w:val="003700A5"/>
    <w:rPr>
      <w:rFonts w:ascii="Arial" w:hAnsi="Arial" w:cs="Arial" w:hint="default"/>
      <w:b/>
      <w:bCs/>
      <w:color w:val="484848"/>
      <w:sz w:val="15"/>
      <w:szCs w:val="15"/>
    </w:rPr>
  </w:style>
  <w:style w:type="table" w:styleId="Lentelstinklelis">
    <w:name w:val="Table Grid"/>
    <w:basedOn w:val="prastojilentel"/>
    <w:rsid w:val="00DC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link w:val="PuslapioinaostekstasDiagrama"/>
    <w:rsid w:val="00DC27FA"/>
  </w:style>
  <w:style w:type="character" w:customStyle="1" w:styleId="PuslapioinaostekstasDiagrama">
    <w:name w:val="Puslapio išnašos tekstas Diagrama"/>
    <w:basedOn w:val="Numatytasispastraiposriftas"/>
    <w:link w:val="Puslapioinaostekstas"/>
    <w:rsid w:val="00DC27FA"/>
    <w:rPr>
      <w:rFonts w:ascii="Arial" w:hAnsi="Arial" w:cs="Arial"/>
      <w:lang w:eastAsia="en-US"/>
    </w:rPr>
  </w:style>
  <w:style w:type="character" w:styleId="Puslapioinaosnuoroda">
    <w:name w:val="footnote reference"/>
    <w:basedOn w:val="Numatytasispastraiposriftas"/>
    <w:rsid w:val="00DC27FA"/>
    <w:rPr>
      <w:vertAlign w:val="superscript"/>
    </w:rPr>
  </w:style>
  <w:style w:type="paragraph" w:styleId="Dokumentoinaostekstas">
    <w:name w:val="endnote text"/>
    <w:basedOn w:val="prastasis"/>
    <w:link w:val="DokumentoinaostekstasDiagrama"/>
    <w:rsid w:val="00DC27FA"/>
  </w:style>
  <w:style w:type="character" w:customStyle="1" w:styleId="DokumentoinaostekstasDiagrama">
    <w:name w:val="Dokumento išnašos tekstas Diagrama"/>
    <w:basedOn w:val="Numatytasispastraiposriftas"/>
    <w:link w:val="Dokumentoinaostekstas"/>
    <w:rsid w:val="00DC27FA"/>
    <w:rPr>
      <w:rFonts w:ascii="Arial" w:hAnsi="Arial" w:cs="Arial"/>
      <w:lang w:eastAsia="en-US"/>
    </w:rPr>
  </w:style>
  <w:style w:type="character" w:styleId="Dokumentoinaosnumeris">
    <w:name w:val="endnote reference"/>
    <w:basedOn w:val="Numatytasispastraiposriftas"/>
    <w:rsid w:val="00DC27FA"/>
    <w:rPr>
      <w:vertAlign w:val="superscript"/>
    </w:rPr>
  </w:style>
</w:styles>
</file>

<file path=word/webSettings.xml><?xml version="1.0" encoding="utf-8"?>
<w:webSettings xmlns:r="http://schemas.openxmlformats.org/officeDocument/2006/relationships" xmlns:w="http://schemas.openxmlformats.org/wordprocessingml/2006/main">
  <w:divs>
    <w:div w:id="129792569">
      <w:bodyDiv w:val="1"/>
      <w:marLeft w:val="0"/>
      <w:marRight w:val="0"/>
      <w:marTop w:val="0"/>
      <w:marBottom w:val="0"/>
      <w:divBdr>
        <w:top w:val="none" w:sz="0" w:space="0" w:color="auto"/>
        <w:left w:val="none" w:sz="0" w:space="0" w:color="auto"/>
        <w:bottom w:val="none" w:sz="0" w:space="0" w:color="auto"/>
        <w:right w:val="none" w:sz="0" w:space="0" w:color="auto"/>
      </w:divBdr>
    </w:div>
    <w:div w:id="176502293">
      <w:bodyDiv w:val="1"/>
      <w:marLeft w:val="0"/>
      <w:marRight w:val="0"/>
      <w:marTop w:val="0"/>
      <w:marBottom w:val="0"/>
      <w:divBdr>
        <w:top w:val="none" w:sz="0" w:space="0" w:color="auto"/>
        <w:left w:val="none" w:sz="0" w:space="0" w:color="auto"/>
        <w:bottom w:val="none" w:sz="0" w:space="0" w:color="auto"/>
        <w:right w:val="none" w:sz="0" w:space="0" w:color="auto"/>
      </w:divBdr>
    </w:div>
    <w:div w:id="179272743">
      <w:bodyDiv w:val="1"/>
      <w:marLeft w:val="0"/>
      <w:marRight w:val="0"/>
      <w:marTop w:val="0"/>
      <w:marBottom w:val="0"/>
      <w:divBdr>
        <w:top w:val="none" w:sz="0" w:space="0" w:color="auto"/>
        <w:left w:val="none" w:sz="0" w:space="0" w:color="auto"/>
        <w:bottom w:val="none" w:sz="0" w:space="0" w:color="auto"/>
        <w:right w:val="none" w:sz="0" w:space="0" w:color="auto"/>
      </w:divBdr>
    </w:div>
    <w:div w:id="207691776">
      <w:bodyDiv w:val="1"/>
      <w:marLeft w:val="0"/>
      <w:marRight w:val="0"/>
      <w:marTop w:val="0"/>
      <w:marBottom w:val="0"/>
      <w:divBdr>
        <w:top w:val="none" w:sz="0" w:space="0" w:color="auto"/>
        <w:left w:val="none" w:sz="0" w:space="0" w:color="auto"/>
        <w:bottom w:val="none" w:sz="0" w:space="0" w:color="auto"/>
        <w:right w:val="none" w:sz="0" w:space="0" w:color="auto"/>
      </w:divBdr>
    </w:div>
    <w:div w:id="350035744">
      <w:bodyDiv w:val="1"/>
      <w:marLeft w:val="0"/>
      <w:marRight w:val="0"/>
      <w:marTop w:val="0"/>
      <w:marBottom w:val="0"/>
      <w:divBdr>
        <w:top w:val="none" w:sz="0" w:space="0" w:color="auto"/>
        <w:left w:val="none" w:sz="0" w:space="0" w:color="auto"/>
        <w:bottom w:val="none" w:sz="0" w:space="0" w:color="auto"/>
        <w:right w:val="none" w:sz="0" w:space="0" w:color="auto"/>
      </w:divBdr>
    </w:div>
    <w:div w:id="665745728">
      <w:bodyDiv w:val="1"/>
      <w:marLeft w:val="0"/>
      <w:marRight w:val="0"/>
      <w:marTop w:val="0"/>
      <w:marBottom w:val="0"/>
      <w:divBdr>
        <w:top w:val="none" w:sz="0" w:space="0" w:color="auto"/>
        <w:left w:val="none" w:sz="0" w:space="0" w:color="auto"/>
        <w:bottom w:val="none" w:sz="0" w:space="0" w:color="auto"/>
        <w:right w:val="none" w:sz="0" w:space="0" w:color="auto"/>
      </w:divBdr>
    </w:div>
    <w:div w:id="805582018">
      <w:bodyDiv w:val="1"/>
      <w:marLeft w:val="0"/>
      <w:marRight w:val="0"/>
      <w:marTop w:val="0"/>
      <w:marBottom w:val="0"/>
      <w:divBdr>
        <w:top w:val="none" w:sz="0" w:space="0" w:color="auto"/>
        <w:left w:val="none" w:sz="0" w:space="0" w:color="auto"/>
        <w:bottom w:val="none" w:sz="0" w:space="0" w:color="auto"/>
        <w:right w:val="none" w:sz="0" w:space="0" w:color="auto"/>
      </w:divBdr>
    </w:div>
    <w:div w:id="937904525">
      <w:bodyDiv w:val="1"/>
      <w:marLeft w:val="0"/>
      <w:marRight w:val="0"/>
      <w:marTop w:val="0"/>
      <w:marBottom w:val="0"/>
      <w:divBdr>
        <w:top w:val="none" w:sz="0" w:space="0" w:color="auto"/>
        <w:left w:val="none" w:sz="0" w:space="0" w:color="auto"/>
        <w:bottom w:val="none" w:sz="0" w:space="0" w:color="auto"/>
        <w:right w:val="none" w:sz="0" w:space="0" w:color="auto"/>
      </w:divBdr>
      <w:divsChild>
        <w:div w:id="1788964156">
          <w:marLeft w:val="0"/>
          <w:marRight w:val="0"/>
          <w:marTop w:val="0"/>
          <w:marBottom w:val="0"/>
          <w:divBdr>
            <w:top w:val="none" w:sz="0" w:space="0" w:color="auto"/>
            <w:left w:val="none" w:sz="0" w:space="0" w:color="auto"/>
            <w:bottom w:val="none" w:sz="0" w:space="0" w:color="auto"/>
            <w:right w:val="none" w:sz="0" w:space="0" w:color="auto"/>
          </w:divBdr>
          <w:divsChild>
            <w:div w:id="1917133419">
              <w:marLeft w:val="0"/>
              <w:marRight w:val="0"/>
              <w:marTop w:val="0"/>
              <w:marBottom w:val="0"/>
              <w:divBdr>
                <w:top w:val="none" w:sz="0" w:space="0" w:color="auto"/>
                <w:left w:val="none" w:sz="0" w:space="0" w:color="auto"/>
                <w:bottom w:val="none" w:sz="0" w:space="0" w:color="auto"/>
                <w:right w:val="none" w:sz="0" w:space="0" w:color="auto"/>
              </w:divBdr>
              <w:divsChild>
                <w:div w:id="1239170018">
                  <w:marLeft w:val="0"/>
                  <w:marRight w:val="0"/>
                  <w:marTop w:val="0"/>
                  <w:marBottom w:val="0"/>
                  <w:divBdr>
                    <w:top w:val="none" w:sz="0" w:space="0" w:color="auto"/>
                    <w:left w:val="none" w:sz="0" w:space="0" w:color="auto"/>
                    <w:bottom w:val="none" w:sz="0" w:space="0" w:color="auto"/>
                    <w:right w:val="none" w:sz="0" w:space="0" w:color="auto"/>
                  </w:divBdr>
                  <w:divsChild>
                    <w:div w:id="998657505">
                      <w:marLeft w:val="0"/>
                      <w:marRight w:val="0"/>
                      <w:marTop w:val="0"/>
                      <w:marBottom w:val="0"/>
                      <w:divBdr>
                        <w:top w:val="none" w:sz="0" w:space="0" w:color="auto"/>
                        <w:left w:val="none" w:sz="0" w:space="0" w:color="auto"/>
                        <w:bottom w:val="none" w:sz="0" w:space="0" w:color="auto"/>
                        <w:right w:val="none" w:sz="0" w:space="0" w:color="auto"/>
                      </w:divBdr>
                      <w:divsChild>
                        <w:div w:id="20852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9175">
      <w:bodyDiv w:val="1"/>
      <w:marLeft w:val="0"/>
      <w:marRight w:val="0"/>
      <w:marTop w:val="0"/>
      <w:marBottom w:val="0"/>
      <w:divBdr>
        <w:top w:val="none" w:sz="0" w:space="0" w:color="auto"/>
        <w:left w:val="none" w:sz="0" w:space="0" w:color="auto"/>
        <w:bottom w:val="none" w:sz="0" w:space="0" w:color="auto"/>
        <w:right w:val="none" w:sz="0" w:space="0" w:color="auto"/>
      </w:divBdr>
    </w:div>
    <w:div w:id="1109817189">
      <w:bodyDiv w:val="1"/>
      <w:marLeft w:val="0"/>
      <w:marRight w:val="0"/>
      <w:marTop w:val="0"/>
      <w:marBottom w:val="0"/>
      <w:divBdr>
        <w:top w:val="none" w:sz="0" w:space="0" w:color="auto"/>
        <w:left w:val="none" w:sz="0" w:space="0" w:color="auto"/>
        <w:bottom w:val="none" w:sz="0" w:space="0" w:color="auto"/>
        <w:right w:val="none" w:sz="0" w:space="0" w:color="auto"/>
      </w:divBdr>
    </w:div>
    <w:div w:id="1212423788">
      <w:bodyDiv w:val="1"/>
      <w:marLeft w:val="0"/>
      <w:marRight w:val="0"/>
      <w:marTop w:val="0"/>
      <w:marBottom w:val="0"/>
      <w:divBdr>
        <w:top w:val="none" w:sz="0" w:space="0" w:color="auto"/>
        <w:left w:val="none" w:sz="0" w:space="0" w:color="auto"/>
        <w:bottom w:val="none" w:sz="0" w:space="0" w:color="auto"/>
        <w:right w:val="none" w:sz="0" w:space="0" w:color="auto"/>
      </w:divBdr>
    </w:div>
    <w:div w:id="1232036289">
      <w:bodyDiv w:val="1"/>
      <w:marLeft w:val="0"/>
      <w:marRight w:val="0"/>
      <w:marTop w:val="0"/>
      <w:marBottom w:val="0"/>
      <w:divBdr>
        <w:top w:val="none" w:sz="0" w:space="0" w:color="auto"/>
        <w:left w:val="none" w:sz="0" w:space="0" w:color="auto"/>
        <w:bottom w:val="none" w:sz="0" w:space="0" w:color="auto"/>
        <w:right w:val="none" w:sz="0" w:space="0" w:color="auto"/>
      </w:divBdr>
    </w:div>
    <w:div w:id="1361475321">
      <w:bodyDiv w:val="1"/>
      <w:marLeft w:val="0"/>
      <w:marRight w:val="0"/>
      <w:marTop w:val="0"/>
      <w:marBottom w:val="0"/>
      <w:divBdr>
        <w:top w:val="none" w:sz="0" w:space="0" w:color="auto"/>
        <w:left w:val="none" w:sz="0" w:space="0" w:color="auto"/>
        <w:bottom w:val="none" w:sz="0" w:space="0" w:color="auto"/>
        <w:right w:val="none" w:sz="0" w:space="0" w:color="auto"/>
      </w:divBdr>
    </w:div>
    <w:div w:id="1380780963">
      <w:bodyDiv w:val="1"/>
      <w:marLeft w:val="0"/>
      <w:marRight w:val="0"/>
      <w:marTop w:val="0"/>
      <w:marBottom w:val="0"/>
      <w:divBdr>
        <w:top w:val="none" w:sz="0" w:space="0" w:color="auto"/>
        <w:left w:val="none" w:sz="0" w:space="0" w:color="auto"/>
        <w:bottom w:val="none" w:sz="0" w:space="0" w:color="auto"/>
        <w:right w:val="none" w:sz="0" w:space="0" w:color="auto"/>
      </w:divBdr>
    </w:div>
    <w:div w:id="1381633171">
      <w:bodyDiv w:val="1"/>
      <w:marLeft w:val="0"/>
      <w:marRight w:val="0"/>
      <w:marTop w:val="0"/>
      <w:marBottom w:val="0"/>
      <w:divBdr>
        <w:top w:val="none" w:sz="0" w:space="0" w:color="auto"/>
        <w:left w:val="none" w:sz="0" w:space="0" w:color="auto"/>
        <w:bottom w:val="none" w:sz="0" w:space="0" w:color="auto"/>
        <w:right w:val="none" w:sz="0" w:space="0" w:color="auto"/>
      </w:divBdr>
    </w:div>
    <w:div w:id="1535844667">
      <w:bodyDiv w:val="1"/>
      <w:marLeft w:val="0"/>
      <w:marRight w:val="0"/>
      <w:marTop w:val="0"/>
      <w:marBottom w:val="0"/>
      <w:divBdr>
        <w:top w:val="none" w:sz="0" w:space="0" w:color="auto"/>
        <w:left w:val="none" w:sz="0" w:space="0" w:color="auto"/>
        <w:bottom w:val="none" w:sz="0" w:space="0" w:color="auto"/>
        <w:right w:val="none" w:sz="0" w:space="0" w:color="auto"/>
      </w:divBdr>
      <w:divsChild>
        <w:div w:id="1274050971">
          <w:marLeft w:val="0"/>
          <w:marRight w:val="0"/>
          <w:marTop w:val="0"/>
          <w:marBottom w:val="0"/>
          <w:divBdr>
            <w:top w:val="none" w:sz="0" w:space="0" w:color="auto"/>
            <w:left w:val="none" w:sz="0" w:space="0" w:color="auto"/>
            <w:bottom w:val="none" w:sz="0" w:space="0" w:color="auto"/>
            <w:right w:val="none" w:sz="0" w:space="0" w:color="auto"/>
          </w:divBdr>
          <w:divsChild>
            <w:div w:id="997684291">
              <w:marLeft w:val="0"/>
              <w:marRight w:val="0"/>
              <w:marTop w:val="0"/>
              <w:marBottom w:val="0"/>
              <w:divBdr>
                <w:top w:val="none" w:sz="0" w:space="0" w:color="auto"/>
                <w:left w:val="none" w:sz="0" w:space="0" w:color="auto"/>
                <w:bottom w:val="none" w:sz="0" w:space="0" w:color="auto"/>
                <w:right w:val="none" w:sz="0" w:space="0" w:color="auto"/>
              </w:divBdr>
              <w:divsChild>
                <w:div w:id="1275405873">
                  <w:marLeft w:val="0"/>
                  <w:marRight w:val="0"/>
                  <w:marTop w:val="0"/>
                  <w:marBottom w:val="0"/>
                  <w:divBdr>
                    <w:top w:val="none" w:sz="0" w:space="0" w:color="auto"/>
                    <w:left w:val="none" w:sz="0" w:space="0" w:color="auto"/>
                    <w:bottom w:val="none" w:sz="0" w:space="0" w:color="auto"/>
                    <w:right w:val="none" w:sz="0" w:space="0" w:color="auto"/>
                  </w:divBdr>
                  <w:divsChild>
                    <w:div w:id="349255649">
                      <w:marLeft w:val="0"/>
                      <w:marRight w:val="0"/>
                      <w:marTop w:val="0"/>
                      <w:marBottom w:val="0"/>
                      <w:divBdr>
                        <w:top w:val="none" w:sz="0" w:space="0" w:color="auto"/>
                        <w:left w:val="none" w:sz="0" w:space="0" w:color="auto"/>
                        <w:bottom w:val="none" w:sz="0" w:space="0" w:color="auto"/>
                        <w:right w:val="none" w:sz="0" w:space="0" w:color="auto"/>
                      </w:divBdr>
                      <w:divsChild>
                        <w:div w:id="13045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51197">
      <w:bodyDiv w:val="1"/>
      <w:marLeft w:val="0"/>
      <w:marRight w:val="0"/>
      <w:marTop w:val="0"/>
      <w:marBottom w:val="0"/>
      <w:divBdr>
        <w:top w:val="none" w:sz="0" w:space="0" w:color="auto"/>
        <w:left w:val="none" w:sz="0" w:space="0" w:color="auto"/>
        <w:bottom w:val="none" w:sz="0" w:space="0" w:color="auto"/>
        <w:right w:val="none" w:sz="0" w:space="0" w:color="auto"/>
      </w:divBdr>
    </w:div>
    <w:div w:id="1686856428">
      <w:bodyDiv w:val="1"/>
      <w:marLeft w:val="0"/>
      <w:marRight w:val="0"/>
      <w:marTop w:val="0"/>
      <w:marBottom w:val="0"/>
      <w:divBdr>
        <w:top w:val="none" w:sz="0" w:space="0" w:color="auto"/>
        <w:left w:val="none" w:sz="0" w:space="0" w:color="auto"/>
        <w:bottom w:val="none" w:sz="0" w:space="0" w:color="auto"/>
        <w:right w:val="none" w:sz="0" w:space="0" w:color="auto"/>
      </w:divBdr>
    </w:div>
    <w:div w:id="1719428425">
      <w:bodyDiv w:val="1"/>
      <w:marLeft w:val="0"/>
      <w:marRight w:val="0"/>
      <w:marTop w:val="0"/>
      <w:marBottom w:val="0"/>
      <w:divBdr>
        <w:top w:val="none" w:sz="0" w:space="0" w:color="auto"/>
        <w:left w:val="none" w:sz="0" w:space="0" w:color="auto"/>
        <w:bottom w:val="none" w:sz="0" w:space="0" w:color="auto"/>
        <w:right w:val="none" w:sz="0" w:space="0" w:color="auto"/>
      </w:divBdr>
    </w:div>
    <w:div w:id="1748839020">
      <w:bodyDiv w:val="1"/>
      <w:marLeft w:val="0"/>
      <w:marRight w:val="0"/>
      <w:marTop w:val="0"/>
      <w:marBottom w:val="0"/>
      <w:divBdr>
        <w:top w:val="none" w:sz="0" w:space="0" w:color="auto"/>
        <w:left w:val="none" w:sz="0" w:space="0" w:color="auto"/>
        <w:bottom w:val="none" w:sz="0" w:space="0" w:color="auto"/>
        <w:right w:val="none" w:sz="0" w:space="0" w:color="auto"/>
      </w:divBdr>
    </w:div>
    <w:div w:id="1751121988">
      <w:bodyDiv w:val="1"/>
      <w:marLeft w:val="0"/>
      <w:marRight w:val="0"/>
      <w:marTop w:val="0"/>
      <w:marBottom w:val="0"/>
      <w:divBdr>
        <w:top w:val="none" w:sz="0" w:space="0" w:color="auto"/>
        <w:left w:val="none" w:sz="0" w:space="0" w:color="auto"/>
        <w:bottom w:val="none" w:sz="0" w:space="0" w:color="auto"/>
        <w:right w:val="none" w:sz="0" w:space="0" w:color="auto"/>
      </w:divBdr>
    </w:div>
    <w:div w:id="1855486941">
      <w:bodyDiv w:val="1"/>
      <w:marLeft w:val="0"/>
      <w:marRight w:val="0"/>
      <w:marTop w:val="0"/>
      <w:marBottom w:val="0"/>
      <w:divBdr>
        <w:top w:val="none" w:sz="0" w:space="0" w:color="auto"/>
        <w:left w:val="none" w:sz="0" w:space="0" w:color="auto"/>
        <w:bottom w:val="none" w:sz="0" w:space="0" w:color="auto"/>
        <w:right w:val="none" w:sz="0" w:space="0" w:color="auto"/>
      </w:divBdr>
    </w:div>
    <w:div w:id="1921744598">
      <w:bodyDiv w:val="1"/>
      <w:marLeft w:val="0"/>
      <w:marRight w:val="0"/>
      <w:marTop w:val="0"/>
      <w:marBottom w:val="0"/>
      <w:divBdr>
        <w:top w:val="none" w:sz="0" w:space="0" w:color="auto"/>
        <w:left w:val="none" w:sz="0" w:space="0" w:color="auto"/>
        <w:bottom w:val="none" w:sz="0" w:space="0" w:color="auto"/>
        <w:right w:val="none" w:sz="0" w:space="0" w:color="auto"/>
      </w:divBdr>
    </w:div>
    <w:div w:id="1961298429">
      <w:bodyDiv w:val="1"/>
      <w:marLeft w:val="0"/>
      <w:marRight w:val="0"/>
      <w:marTop w:val="0"/>
      <w:marBottom w:val="0"/>
      <w:divBdr>
        <w:top w:val="none" w:sz="0" w:space="0" w:color="auto"/>
        <w:left w:val="none" w:sz="0" w:space="0" w:color="auto"/>
        <w:bottom w:val="none" w:sz="0" w:space="0" w:color="auto"/>
        <w:right w:val="none" w:sz="0" w:space="0" w:color="auto"/>
      </w:divBdr>
    </w:div>
    <w:div w:id="2087342482">
      <w:bodyDiv w:val="1"/>
      <w:marLeft w:val="0"/>
      <w:marRight w:val="0"/>
      <w:marTop w:val="0"/>
      <w:marBottom w:val="0"/>
      <w:divBdr>
        <w:top w:val="none" w:sz="0" w:space="0" w:color="auto"/>
        <w:left w:val="none" w:sz="0" w:space="0" w:color="auto"/>
        <w:bottom w:val="none" w:sz="0" w:space="0" w:color="auto"/>
        <w:right w:val="none" w:sz="0" w:space="0" w:color="auto"/>
      </w:divBdr>
      <w:divsChild>
        <w:div w:id="1143815792">
          <w:marLeft w:val="0"/>
          <w:marRight w:val="0"/>
          <w:marTop w:val="0"/>
          <w:marBottom w:val="0"/>
          <w:divBdr>
            <w:top w:val="none" w:sz="0" w:space="0" w:color="auto"/>
            <w:left w:val="none" w:sz="0" w:space="0" w:color="auto"/>
            <w:bottom w:val="none" w:sz="0" w:space="0" w:color="auto"/>
            <w:right w:val="none" w:sz="0" w:space="0" w:color="auto"/>
          </w:divBdr>
          <w:divsChild>
            <w:div w:id="1366641871">
              <w:marLeft w:val="0"/>
              <w:marRight w:val="0"/>
              <w:marTop w:val="0"/>
              <w:marBottom w:val="0"/>
              <w:divBdr>
                <w:top w:val="none" w:sz="0" w:space="0" w:color="auto"/>
                <w:left w:val="none" w:sz="0" w:space="0" w:color="auto"/>
                <w:bottom w:val="none" w:sz="0" w:space="0" w:color="auto"/>
                <w:right w:val="none" w:sz="0" w:space="0" w:color="auto"/>
              </w:divBdr>
              <w:divsChild>
                <w:div w:id="211157915">
                  <w:marLeft w:val="0"/>
                  <w:marRight w:val="0"/>
                  <w:marTop w:val="0"/>
                  <w:marBottom w:val="0"/>
                  <w:divBdr>
                    <w:top w:val="none" w:sz="0" w:space="0" w:color="auto"/>
                    <w:left w:val="none" w:sz="0" w:space="0" w:color="auto"/>
                    <w:bottom w:val="none" w:sz="0" w:space="0" w:color="auto"/>
                    <w:right w:val="none" w:sz="0" w:space="0" w:color="auto"/>
                  </w:divBdr>
                  <w:divsChild>
                    <w:div w:id="654988174">
                      <w:marLeft w:val="0"/>
                      <w:marRight w:val="0"/>
                      <w:marTop w:val="0"/>
                      <w:marBottom w:val="0"/>
                      <w:divBdr>
                        <w:top w:val="none" w:sz="0" w:space="0" w:color="auto"/>
                        <w:left w:val="none" w:sz="0" w:space="0" w:color="auto"/>
                        <w:bottom w:val="none" w:sz="0" w:space="0" w:color="auto"/>
                        <w:right w:val="none" w:sz="0" w:space="0" w:color="auto"/>
                      </w:divBdr>
                      <w:divsChild>
                        <w:div w:id="1421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3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94871-2A98-4B5E-8032-F622F870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24</Pages>
  <Words>53611</Words>
  <Characters>30559</Characters>
  <Application>Microsoft Office Word</Application>
  <DocSecurity>0</DocSecurity>
  <Lines>254</Lines>
  <Paragraphs>168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NAUJA REDAKCIJA nuo 2012 01 13</vt:lpstr>
      <vt:lpstr>NAUJA REDAKCIJA nuo 2012 01 13</vt:lpstr>
    </vt:vector>
  </TitlesOfParts>
  <Company>Infolex</Company>
  <LinksUpToDate>false</LinksUpToDate>
  <CharactersWithSpaces>84002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NAUJA REDAKCIJA nuo 2012 01 13</dc:title>
  <dc:creator>TAR_PDF</dc:creator>
  <cp:lastModifiedBy>r.natka</cp:lastModifiedBy>
  <cp:revision>23</cp:revision>
  <cp:lastPrinted>2016-02-04T07:58:00Z</cp:lastPrinted>
  <dcterms:created xsi:type="dcterms:W3CDTF">2016-01-26T16:13:00Z</dcterms:created>
  <dcterms:modified xsi:type="dcterms:W3CDTF">2016-02-05T05:52:00Z</dcterms:modified>
</cp:coreProperties>
</file>