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C9" w:rsidRPr="00020DC9" w:rsidRDefault="00020DC9" w:rsidP="00020DC9">
      <w:pPr>
        <w:pStyle w:val="Default"/>
      </w:pPr>
    </w:p>
    <w:p w:rsidR="00020DC9" w:rsidRPr="00020DC9" w:rsidRDefault="00020DC9" w:rsidP="00020DC9">
      <w:pPr>
        <w:rPr>
          <w:rFonts w:ascii="Times New Roman" w:hAnsi="Times New Roman" w:cs="Times New Roman"/>
        </w:rPr>
      </w:pPr>
      <w:r w:rsidRPr="00020DC9">
        <w:rPr>
          <w:rFonts w:ascii="Times New Roman" w:hAnsi="Times New Roman" w:cs="Times New Roman"/>
        </w:rPr>
        <w:t xml:space="preserve">                                                                               </w:t>
      </w:r>
      <w:r w:rsidR="004F6925">
        <w:rPr>
          <w:rFonts w:ascii="Times New Roman" w:hAnsi="Times New Roman" w:cs="Times New Roman"/>
        </w:rPr>
        <w:t xml:space="preserve">               </w:t>
      </w:r>
      <w:r w:rsidRPr="00020DC9">
        <w:rPr>
          <w:rFonts w:ascii="Times New Roman" w:hAnsi="Times New Roman" w:cs="Times New Roman"/>
        </w:rPr>
        <w:t xml:space="preserve">  PATVIRTINTA</w:t>
      </w:r>
    </w:p>
    <w:p w:rsidR="00020DC9" w:rsidRPr="00020DC9" w:rsidRDefault="00020DC9" w:rsidP="00020DC9">
      <w:pPr>
        <w:rPr>
          <w:rFonts w:ascii="Times New Roman" w:hAnsi="Times New Roman" w:cs="Times New Roman"/>
        </w:rPr>
      </w:pPr>
      <w:r w:rsidRPr="00020DC9">
        <w:rPr>
          <w:rFonts w:ascii="Times New Roman" w:hAnsi="Times New Roman" w:cs="Times New Roman"/>
        </w:rPr>
        <w:t xml:space="preserve">                                                                              </w:t>
      </w:r>
      <w:r w:rsidR="004F6925">
        <w:rPr>
          <w:rFonts w:ascii="Times New Roman" w:hAnsi="Times New Roman" w:cs="Times New Roman"/>
        </w:rPr>
        <w:t xml:space="preserve">               </w:t>
      </w:r>
      <w:r w:rsidRPr="00020DC9">
        <w:rPr>
          <w:rFonts w:ascii="Times New Roman" w:hAnsi="Times New Roman" w:cs="Times New Roman"/>
        </w:rPr>
        <w:t xml:space="preserve">   </w:t>
      </w:r>
      <w:proofErr w:type="spellStart"/>
      <w:r w:rsidRPr="00020DC9">
        <w:rPr>
          <w:rFonts w:ascii="Times New Roman" w:hAnsi="Times New Roman" w:cs="Times New Roman"/>
        </w:rPr>
        <w:t>Papušynio</w:t>
      </w:r>
      <w:proofErr w:type="spellEnd"/>
      <w:r w:rsidRPr="00020DC9">
        <w:rPr>
          <w:rFonts w:ascii="Times New Roman" w:hAnsi="Times New Roman" w:cs="Times New Roman"/>
        </w:rPr>
        <w:t xml:space="preserve"> kaimo bendruomenės pirmininko</w:t>
      </w:r>
    </w:p>
    <w:p w:rsidR="00020DC9" w:rsidRPr="00020DC9" w:rsidRDefault="00020DC9" w:rsidP="00020DC9">
      <w:pPr>
        <w:rPr>
          <w:rFonts w:ascii="Times New Roman" w:hAnsi="Times New Roman" w:cs="Times New Roman"/>
        </w:rPr>
      </w:pPr>
      <w:r w:rsidRPr="00020DC9">
        <w:rPr>
          <w:rFonts w:ascii="Times New Roman" w:hAnsi="Times New Roman" w:cs="Times New Roman"/>
        </w:rPr>
        <w:t xml:space="preserve">                                                                                 </w:t>
      </w:r>
      <w:r w:rsidR="004F6925">
        <w:rPr>
          <w:rFonts w:ascii="Times New Roman" w:hAnsi="Times New Roman" w:cs="Times New Roman"/>
        </w:rPr>
        <w:t xml:space="preserve">               </w:t>
      </w:r>
      <w:r w:rsidR="004078D1">
        <w:rPr>
          <w:rFonts w:ascii="Times New Roman" w:hAnsi="Times New Roman" w:cs="Times New Roman"/>
        </w:rPr>
        <w:t>2016 m. gegužės mėn. 20</w:t>
      </w:r>
      <w:bookmarkStart w:id="0" w:name="_GoBack"/>
      <w:bookmarkEnd w:id="0"/>
      <w:r w:rsidRPr="00020DC9">
        <w:rPr>
          <w:rFonts w:ascii="Times New Roman" w:hAnsi="Times New Roman" w:cs="Times New Roman"/>
        </w:rPr>
        <w:t xml:space="preserve"> d. įsakymu Nr. 16-1</w:t>
      </w:r>
    </w:p>
    <w:p w:rsidR="00020DC9" w:rsidRPr="00020DC9" w:rsidRDefault="00020DC9" w:rsidP="00020DC9"/>
    <w:p w:rsidR="00020DC9" w:rsidRPr="004F6925" w:rsidRDefault="00020DC9" w:rsidP="00020DC9">
      <w:pPr>
        <w:jc w:val="center"/>
        <w:rPr>
          <w:rFonts w:ascii="Times New Roman" w:hAnsi="Times New Roman" w:cs="Times New Roman"/>
          <w:sz w:val="24"/>
          <w:szCs w:val="24"/>
        </w:rPr>
      </w:pPr>
      <w:r w:rsidRPr="004F6925">
        <w:rPr>
          <w:rFonts w:ascii="Times New Roman" w:hAnsi="Times New Roman" w:cs="Times New Roman"/>
          <w:b/>
          <w:bCs/>
          <w:sz w:val="24"/>
          <w:szCs w:val="24"/>
        </w:rPr>
        <w:t>PAPUŠYNIO KAIMO BENDRUOMENĖS</w:t>
      </w:r>
    </w:p>
    <w:p w:rsidR="00020DC9" w:rsidRPr="004F6925" w:rsidRDefault="00020DC9" w:rsidP="00020DC9">
      <w:pPr>
        <w:jc w:val="center"/>
        <w:rPr>
          <w:rFonts w:ascii="Times New Roman" w:hAnsi="Times New Roman" w:cs="Times New Roman"/>
          <w:b/>
          <w:bCs/>
          <w:sz w:val="24"/>
          <w:szCs w:val="24"/>
        </w:rPr>
      </w:pPr>
      <w:r w:rsidRPr="004F6925">
        <w:rPr>
          <w:rFonts w:ascii="Times New Roman" w:hAnsi="Times New Roman" w:cs="Times New Roman"/>
          <w:b/>
          <w:bCs/>
          <w:sz w:val="24"/>
          <w:szCs w:val="24"/>
        </w:rPr>
        <w:t>SUPAPRASTINTŲ VIEŠŲJŲ PIRKIMŲ TAISYKLĖS</w:t>
      </w:r>
    </w:p>
    <w:p w:rsidR="00020DC9" w:rsidRPr="00020DC9" w:rsidRDefault="00020DC9" w:rsidP="00020DC9">
      <w:pPr>
        <w:rPr>
          <w:rFonts w:ascii="Times New Roman" w:hAnsi="Times New Roman" w:cs="Times New Roman"/>
          <w:sz w:val="24"/>
          <w:szCs w:val="24"/>
        </w:rPr>
      </w:pPr>
    </w:p>
    <w:p w:rsidR="00020DC9" w:rsidRPr="00020DC9" w:rsidRDefault="00020DC9" w:rsidP="00020DC9">
      <w:pPr>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Pr="00020DC9">
        <w:rPr>
          <w:rFonts w:ascii="Times New Roman" w:hAnsi="Times New Roman" w:cs="Times New Roman"/>
          <w:b/>
          <w:bCs/>
          <w:sz w:val="24"/>
          <w:szCs w:val="24"/>
        </w:rPr>
        <w:t>BENDROSIOS NUOSTATOS</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1. </w:t>
      </w:r>
      <w:proofErr w:type="spellStart"/>
      <w:r w:rsidR="004F6925" w:rsidRPr="004F6925">
        <w:rPr>
          <w:rFonts w:ascii="Times New Roman" w:hAnsi="Times New Roman" w:cs="Times New Roman"/>
          <w:b/>
          <w:sz w:val="24"/>
          <w:szCs w:val="24"/>
        </w:rPr>
        <w:t>Papušynio</w:t>
      </w:r>
      <w:proofErr w:type="spellEnd"/>
      <w:r w:rsidR="004F6925" w:rsidRPr="004F6925">
        <w:rPr>
          <w:rFonts w:ascii="Times New Roman" w:hAnsi="Times New Roman" w:cs="Times New Roman"/>
          <w:b/>
          <w:sz w:val="24"/>
          <w:szCs w:val="24"/>
        </w:rPr>
        <w:t xml:space="preserve"> kaimo bendruomenės</w:t>
      </w:r>
      <w:r w:rsidRPr="00020DC9">
        <w:rPr>
          <w:rFonts w:ascii="Times New Roman" w:hAnsi="Times New Roman" w:cs="Times New Roman"/>
          <w:sz w:val="24"/>
          <w:szCs w:val="24"/>
        </w:rPr>
        <w:t xml:space="preserve"> (toliau – perkančioji organizacija) supaprastintų viešųjų pirkimų taisyklės (toliau – Taisyklės) parengtos vadovaujantis Lietuvos Respublikos viešųjų pirkimų įstatymu (</w:t>
      </w:r>
      <w:proofErr w:type="spellStart"/>
      <w:r w:rsidRPr="00020DC9">
        <w:rPr>
          <w:rFonts w:ascii="Times New Roman" w:hAnsi="Times New Roman" w:cs="Times New Roman"/>
          <w:sz w:val="24"/>
          <w:szCs w:val="24"/>
        </w:rPr>
        <w:t>Žin</w:t>
      </w:r>
      <w:proofErr w:type="spellEnd"/>
      <w:r w:rsidRPr="00020DC9">
        <w:rPr>
          <w:rFonts w:ascii="Times New Roman" w:hAnsi="Times New Roman" w:cs="Times New Roman"/>
          <w:sz w:val="24"/>
          <w:szCs w:val="24"/>
        </w:rPr>
        <w:t xml:space="preserve">., 1996, Nr. 84-2000; 2006, Nr. 4-102) (toliau – Viešųjų pirkimų įstatymas), kitais viešuosius pirkimus (toliau – pirkimai) reguliuojančiais teisės aktais.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2. Šios Taisyklės nustato supaprastintų pirkimų planavimo, organizavimo ir ataskaitų teikimo tvarką, pirkimus atliekančius asmenis, pirkimo būdus ir jų atlikimo, ginčų nagrinėjimo procedūras, pirkimo dokumentų rengimo ir teikimo tiekėjams reikalavimus.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 Perkančioji organizacija prekių, paslaugų ir darbų supaprastintus pirkimus (toliau – supaprastinti pirkimai) gali atlikti Viešųjų pirkimų įstatymo 84 straipsnyje nustatytais atvejais.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4. Atlikdama supaprastintus pirkimus, perkančioji organizacija vadovaujasi šiomis Taisyklėmis, Viešųjų pirkimų įstatymu, Lietuvos Respublikos civiliniu kodeksu (</w:t>
      </w:r>
      <w:proofErr w:type="spellStart"/>
      <w:r w:rsidRPr="00020DC9">
        <w:rPr>
          <w:rFonts w:ascii="Times New Roman" w:hAnsi="Times New Roman" w:cs="Times New Roman"/>
          <w:sz w:val="24"/>
          <w:szCs w:val="24"/>
        </w:rPr>
        <w:t>Žin</w:t>
      </w:r>
      <w:proofErr w:type="spellEnd"/>
      <w:r w:rsidRPr="00020DC9">
        <w:rPr>
          <w:rFonts w:ascii="Times New Roman" w:hAnsi="Times New Roman" w:cs="Times New Roman"/>
          <w:sz w:val="24"/>
          <w:szCs w:val="24"/>
        </w:rPr>
        <w:t xml:space="preserve">., 2000, Nr. 74-2262), kitais įstatymais ir teisės aktais.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 Supaprastinti pirkimai atliekami laikantis lygiateisiškumo, nediskriminavimo, skaidrumo, abipusio pripažinimo ir proporcingumo principų, konfidencialumo ir nešališkumo reikalavimų.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 Taisyklėse vartojamos sąvokos: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6.1. </w:t>
      </w:r>
      <w:r w:rsidRPr="00020DC9">
        <w:rPr>
          <w:rFonts w:ascii="Times New Roman" w:hAnsi="Times New Roman" w:cs="Times New Roman"/>
          <w:b/>
          <w:bCs/>
          <w:sz w:val="24"/>
          <w:szCs w:val="24"/>
        </w:rPr>
        <w:t xml:space="preserve">Apklausa – </w:t>
      </w:r>
      <w:r w:rsidRPr="00020DC9">
        <w:rPr>
          <w:rFonts w:ascii="Times New Roman" w:hAnsi="Times New Roman" w:cs="Times New Roman"/>
          <w:sz w:val="24"/>
          <w:szCs w:val="24"/>
        </w:rPr>
        <w:t xml:space="preserve">supaprastinto pirkimo būdas, kai perkančioji organizacija raštu arba žodžiu kviečia tiekėjus pateikti pasiūlymus ir perka prekes, paslaugas ar darbus iš mažiausią kainą pasiūliusio ar ekonomiškiausią pasiūlymą pateikusio tiekėjo.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6.2. </w:t>
      </w:r>
      <w:r w:rsidRPr="00020DC9">
        <w:rPr>
          <w:rFonts w:ascii="Times New Roman" w:hAnsi="Times New Roman" w:cs="Times New Roman"/>
          <w:b/>
          <w:bCs/>
          <w:sz w:val="24"/>
          <w:szCs w:val="24"/>
        </w:rPr>
        <w:t xml:space="preserve">Konfidencialumo pasižadėjimas – </w:t>
      </w:r>
      <w:r w:rsidRPr="00020DC9">
        <w:rPr>
          <w:rFonts w:ascii="Times New Roman" w:hAnsi="Times New Roman" w:cs="Times New Roman"/>
          <w:sz w:val="24"/>
          <w:szCs w:val="24"/>
        </w:rPr>
        <w:t xml:space="preserve">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6.3. </w:t>
      </w:r>
      <w:r w:rsidRPr="00020DC9">
        <w:rPr>
          <w:rFonts w:ascii="Times New Roman" w:hAnsi="Times New Roman" w:cs="Times New Roman"/>
          <w:b/>
          <w:bCs/>
          <w:sz w:val="24"/>
          <w:szCs w:val="24"/>
        </w:rPr>
        <w:t xml:space="preserve">Mažos vertės pirkimai – </w:t>
      </w:r>
      <w:r w:rsidRPr="00020DC9">
        <w:rPr>
          <w:rFonts w:ascii="Times New Roman" w:hAnsi="Times New Roman" w:cs="Times New Roman"/>
          <w:sz w:val="24"/>
          <w:szCs w:val="24"/>
        </w:rPr>
        <w:t xml:space="preserve">supaprastinti pirkimai, kai yra bent viena iš šių sąlygų: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6.3.1. prekių ar paslaugų pirkimo </w:t>
      </w:r>
      <w:r w:rsidR="001240C6">
        <w:rPr>
          <w:rFonts w:ascii="Times New Roman" w:hAnsi="Times New Roman" w:cs="Times New Roman"/>
          <w:sz w:val="24"/>
          <w:szCs w:val="24"/>
        </w:rPr>
        <w:t xml:space="preserve">vertė yra mažesnė kaip </w:t>
      </w:r>
      <w:r w:rsidR="001240C6" w:rsidRPr="005D0B98">
        <w:rPr>
          <w:rFonts w:ascii="Times New Roman" w:hAnsi="Times New Roman" w:cs="Times New Roman"/>
          <w:b/>
          <w:sz w:val="24"/>
          <w:szCs w:val="24"/>
        </w:rPr>
        <w:t>58 000</w:t>
      </w:r>
      <w:r w:rsidRPr="005D0B98">
        <w:rPr>
          <w:rFonts w:ascii="Times New Roman" w:hAnsi="Times New Roman" w:cs="Times New Roman"/>
          <w:b/>
          <w:sz w:val="24"/>
          <w:szCs w:val="24"/>
        </w:rPr>
        <w:t xml:space="preserve"> eurų</w:t>
      </w:r>
      <w:r w:rsidRPr="00020DC9">
        <w:rPr>
          <w:rFonts w:ascii="Times New Roman" w:hAnsi="Times New Roman" w:cs="Times New Roman"/>
          <w:sz w:val="24"/>
          <w:szCs w:val="24"/>
        </w:rPr>
        <w:t xml:space="preserve"> (be pridėtinės vertės mokesčio), o darbų pirkim</w:t>
      </w:r>
      <w:r w:rsidR="001240C6">
        <w:rPr>
          <w:rFonts w:ascii="Times New Roman" w:hAnsi="Times New Roman" w:cs="Times New Roman"/>
          <w:sz w:val="24"/>
          <w:szCs w:val="24"/>
        </w:rPr>
        <w:t xml:space="preserve">o vertė mažesnė kaip </w:t>
      </w:r>
      <w:r w:rsidR="001240C6" w:rsidRPr="005D0B98">
        <w:rPr>
          <w:rFonts w:ascii="Times New Roman" w:hAnsi="Times New Roman" w:cs="Times New Roman"/>
          <w:b/>
          <w:sz w:val="24"/>
          <w:szCs w:val="24"/>
        </w:rPr>
        <w:t>145 000</w:t>
      </w:r>
      <w:r w:rsidRPr="005D0B98">
        <w:rPr>
          <w:rFonts w:ascii="Times New Roman" w:hAnsi="Times New Roman" w:cs="Times New Roman"/>
          <w:b/>
          <w:sz w:val="24"/>
          <w:szCs w:val="24"/>
        </w:rPr>
        <w:t xml:space="preserve"> </w:t>
      </w:r>
      <w:r w:rsidRPr="00020DC9">
        <w:rPr>
          <w:rFonts w:ascii="Times New Roman" w:hAnsi="Times New Roman" w:cs="Times New Roman"/>
          <w:sz w:val="24"/>
          <w:szCs w:val="24"/>
        </w:rPr>
        <w:t xml:space="preserve">eurų (be pridėtinės vertės mokesčio);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lastRenderedPageBreak/>
        <w:t xml:space="preserve">6.3.2.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w:t>
      </w:r>
      <w:r w:rsidR="001240C6">
        <w:rPr>
          <w:rFonts w:ascii="Times New Roman" w:hAnsi="Times New Roman" w:cs="Times New Roman"/>
          <w:sz w:val="24"/>
          <w:szCs w:val="24"/>
        </w:rPr>
        <w:t>vertės ir mažesnė kaip 58 000</w:t>
      </w:r>
      <w:r w:rsidRPr="00020DC9">
        <w:rPr>
          <w:rFonts w:ascii="Times New Roman" w:hAnsi="Times New Roman" w:cs="Times New Roman"/>
          <w:sz w:val="24"/>
          <w:szCs w:val="24"/>
        </w:rPr>
        <w:t xml:space="preserve"> eurų (be pridėtinės vertės mokesčio), o perkant darbus – ne didesnė kaip 1,5 procento to paties objekto supaprastinto pirkimo v</w:t>
      </w:r>
      <w:r w:rsidR="001240C6">
        <w:rPr>
          <w:rFonts w:ascii="Times New Roman" w:hAnsi="Times New Roman" w:cs="Times New Roman"/>
          <w:sz w:val="24"/>
          <w:szCs w:val="24"/>
        </w:rPr>
        <w:t>ertės ir mažesnė kaip 145 000</w:t>
      </w:r>
      <w:r w:rsidRPr="00020DC9">
        <w:rPr>
          <w:rFonts w:ascii="Times New Roman" w:hAnsi="Times New Roman" w:cs="Times New Roman"/>
          <w:sz w:val="24"/>
          <w:szCs w:val="24"/>
        </w:rPr>
        <w:t xml:space="preserve"> eurų (be pridėtinės vertės mokesčio).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6.4. </w:t>
      </w:r>
      <w:r w:rsidRPr="00020DC9">
        <w:rPr>
          <w:rFonts w:ascii="Times New Roman" w:hAnsi="Times New Roman" w:cs="Times New Roman"/>
          <w:b/>
          <w:bCs/>
          <w:sz w:val="24"/>
          <w:szCs w:val="24"/>
        </w:rPr>
        <w:t xml:space="preserve">Mažos vertės pirkimo pažyma </w:t>
      </w:r>
      <w:r w:rsidRPr="00020DC9">
        <w:rPr>
          <w:rFonts w:ascii="Times New Roman" w:hAnsi="Times New Roman" w:cs="Times New Roman"/>
          <w:sz w:val="24"/>
          <w:szCs w:val="24"/>
        </w:rPr>
        <w:t xml:space="preserve">–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6.5. </w:t>
      </w:r>
      <w:r w:rsidRPr="00020DC9">
        <w:rPr>
          <w:rFonts w:ascii="Times New Roman" w:hAnsi="Times New Roman" w:cs="Times New Roman"/>
          <w:b/>
          <w:bCs/>
          <w:sz w:val="24"/>
          <w:szCs w:val="24"/>
        </w:rPr>
        <w:t xml:space="preserve">Nešališkumo deklaracija </w:t>
      </w:r>
      <w:r w:rsidRPr="00020DC9">
        <w:rPr>
          <w:rFonts w:ascii="Times New Roman" w:hAnsi="Times New Roman" w:cs="Times New Roman"/>
          <w:sz w:val="24"/>
          <w:szCs w:val="24"/>
        </w:rPr>
        <w:t xml:space="preserve">– Viešųjų pirkimų komisijos nario, pirkimo organizatoriaus ar eksperto pareiškimas raštu, kad jis nešališkas tiekėjams.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6.6. </w:t>
      </w:r>
      <w:r w:rsidRPr="00020DC9">
        <w:rPr>
          <w:rFonts w:ascii="Times New Roman" w:hAnsi="Times New Roman" w:cs="Times New Roman"/>
          <w:b/>
          <w:bCs/>
          <w:sz w:val="24"/>
          <w:szCs w:val="24"/>
        </w:rPr>
        <w:t xml:space="preserve">Numatomo pirkimo vertė </w:t>
      </w:r>
      <w:r w:rsidRPr="00020DC9">
        <w:rPr>
          <w:rFonts w:ascii="Times New Roman" w:hAnsi="Times New Roman" w:cs="Times New Roman"/>
          <w:sz w:val="24"/>
          <w:szCs w:val="24"/>
        </w:rPr>
        <w:t xml:space="preserve">(toliau – pirkimo vertė) – perkančiosios organizacijos numatomos sudaryti pirkimo sutarties vertė, apskaičiuota vadovaujantis Viešųjų pirkimų įstatymo 9 straipsniu ir Numatomo viešojo pirkimo vertės nustatymo metodika, patvirtinta Viešųjų pirkimų tarnybos prie Lietuvos Respublikos Vyriausybės direktoriaus 2003 m. vasario 26 d. įsakymu Nr. 1S-26 „Dėl Numatomo viešojo pirkimo vertės skaičiavimo metodikos patvirtinimo (toliau – Numatomo viešojo pirkimo vertės nustatymo metodika). Numatomo pirkimo vertė skaičiuojama imant visą mokėtiną sumą be PVM, įskaitant visas pirkimo sutarties pasirinkimo ir atnaujinimo galimybes.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6.7. </w:t>
      </w:r>
      <w:r w:rsidRPr="00020DC9">
        <w:rPr>
          <w:rFonts w:ascii="Times New Roman" w:hAnsi="Times New Roman" w:cs="Times New Roman"/>
          <w:b/>
          <w:bCs/>
          <w:sz w:val="24"/>
          <w:szCs w:val="24"/>
        </w:rPr>
        <w:t xml:space="preserve">Pirkimo dokumentai </w:t>
      </w:r>
      <w:r w:rsidRPr="00020DC9">
        <w:rPr>
          <w:rFonts w:ascii="Times New Roman" w:hAnsi="Times New Roman" w:cs="Times New Roman"/>
          <w:sz w:val="24"/>
          <w:szCs w:val="24"/>
        </w:rPr>
        <w:t xml:space="preserve">– perkančiosios organizacijos raštu pateikiami tiekėjams dokumentai ir elektroninėmis priemonėmis pateikti duomenys, apibūdinantys perkamą objektą ir pirkimo sąlygas: skelbimas, kvietimas, aprašomieji dokumentai, pirkimo sutarties projektas, kiti dokumentai ir dokumentų paaiškinimai (patikslinimai).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6.8. </w:t>
      </w:r>
      <w:r w:rsidRPr="00020DC9">
        <w:rPr>
          <w:rFonts w:ascii="Times New Roman" w:hAnsi="Times New Roman" w:cs="Times New Roman"/>
          <w:b/>
          <w:bCs/>
          <w:sz w:val="24"/>
          <w:szCs w:val="24"/>
        </w:rPr>
        <w:t xml:space="preserve">Pirkimo organizatorius – </w:t>
      </w:r>
      <w:r w:rsidRPr="00020DC9">
        <w:rPr>
          <w:rFonts w:ascii="Times New Roman" w:hAnsi="Times New Roman" w:cs="Times New Roman"/>
          <w:sz w:val="24"/>
          <w:szCs w:val="24"/>
        </w:rPr>
        <w:t xml:space="preserve">perkančiosios organizacijos vadovo įsakymu paskirtas darbuotojas, kuris Taisyklių nustatyta tvarka organizuoja ir atlieka supaprastintus mažos vertės pirkimus, kai tokiems pirkimams atlikti nesudaroma Viešojo pirkimo komisija (toliau – Komisija). </w:t>
      </w:r>
    </w:p>
    <w:p w:rsid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6.9. </w:t>
      </w:r>
      <w:r w:rsidRPr="00020DC9">
        <w:rPr>
          <w:rFonts w:ascii="Times New Roman" w:hAnsi="Times New Roman" w:cs="Times New Roman"/>
          <w:b/>
          <w:bCs/>
          <w:sz w:val="24"/>
          <w:szCs w:val="24"/>
        </w:rPr>
        <w:t xml:space="preserve">Supaprastintas atviras konkursas – </w:t>
      </w:r>
      <w:r w:rsidRPr="00020DC9">
        <w:rPr>
          <w:rFonts w:ascii="Times New Roman" w:hAnsi="Times New Roman" w:cs="Times New Roman"/>
          <w:sz w:val="24"/>
          <w:szCs w:val="24"/>
        </w:rPr>
        <w:t xml:space="preserve">supaprastinto pirkimo būdas, kai kiekvienas suinteresuotas tiekėjas gali pateikti pasiūlymą. Šiose Taisyklėse vartojamos kitos sąvokos nustatytos Viešųjų pirkimų įstatyme. </w:t>
      </w:r>
    </w:p>
    <w:p w:rsidR="001240C6" w:rsidRPr="00020DC9" w:rsidRDefault="001240C6" w:rsidP="004F6925">
      <w:pPr>
        <w:jc w:val="both"/>
        <w:rPr>
          <w:rFonts w:ascii="Times New Roman" w:hAnsi="Times New Roman" w:cs="Times New Roman"/>
          <w:sz w:val="24"/>
          <w:szCs w:val="24"/>
        </w:rPr>
      </w:pPr>
      <w:r>
        <w:rPr>
          <w:rFonts w:ascii="Times New Roman" w:hAnsi="Times New Roman" w:cs="Times New Roman"/>
          <w:sz w:val="24"/>
          <w:szCs w:val="24"/>
        </w:rPr>
        <w:t xml:space="preserve">6.10. </w:t>
      </w:r>
      <w:r w:rsidRPr="001240C6">
        <w:rPr>
          <w:rFonts w:ascii="Times New Roman" w:hAnsi="Times New Roman" w:cs="Times New Roman"/>
          <w:b/>
          <w:sz w:val="24"/>
          <w:szCs w:val="24"/>
        </w:rPr>
        <w:t>Techninė specifikacija</w:t>
      </w:r>
      <w:r w:rsidRPr="001240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40C6">
        <w:rPr>
          <w:rFonts w:ascii="Times New Roman" w:hAnsi="Times New Roman" w:cs="Times New Roman"/>
          <w:sz w:val="24"/>
          <w:szCs w:val="24"/>
        </w:rPr>
        <w:t xml:space="preserve"> atliekant supaprastintus pirkimus apibūdinamos perkamų prekių, paslaugų ar darbų savybės</w:t>
      </w:r>
      <w:r>
        <w:rPr>
          <w:rFonts w:ascii="Times New Roman" w:hAnsi="Times New Roman" w:cs="Times New Roman"/>
          <w:sz w:val="24"/>
          <w:szCs w:val="24"/>
        </w:rPr>
        <w:t>. T</w:t>
      </w:r>
      <w:r w:rsidRPr="001240C6">
        <w:rPr>
          <w:rFonts w:ascii="Times New Roman" w:hAnsi="Times New Roman" w:cs="Times New Roman"/>
          <w:sz w:val="24"/>
          <w:szCs w:val="24"/>
        </w:rPr>
        <w:t>echninė specifikacija rengiama vadovaujantis VPĮ 88 straipsnio nuostatomis, VPT rekomendacijomis, energijos vartojimo efektyvumo ir aplinkos apsaugos reikalavimais ir (ar) jų kriterijais ir pan.</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7. Perkančioji organizacija, atlikdama supaprastintus pirkimus, privalo vadovautis Įstatymo I skyriaus, 24 straipsnio 2 dalies 5, 6, 10, 23 punktų, 3 ir 5 dalių (išskyrus neskelbiamą pirkimą, kai pateikti pasiūlymą kviečiamas tik vienas tiekėjas, jeigu perkančioji organizacija mano, kad tokia informacija yra nereikalinga), 27 straipsnio 1 dalies, 40 straipsnio, 41 straipsnio 1 dalies, IV ir V skyrių reikalavimais (atlikdama mažos vertės pirkimus ir šio straipsnio 6 dalyje nurodytus supaprastintus pirkimus, neprivalo vadovautis šio įstatymo 7 straipsnio 1, 3 dalių, 17 </w:t>
      </w:r>
      <w:r w:rsidRPr="003948F0">
        <w:rPr>
          <w:rFonts w:ascii="Times New Roman" w:hAnsi="Times New Roman" w:cs="Times New Roman"/>
          <w:sz w:val="24"/>
          <w:szCs w:val="24"/>
        </w:rPr>
        <w:t>stra</w:t>
      </w:r>
      <w:r w:rsidRPr="003948F0">
        <w:rPr>
          <w:rFonts w:ascii="Times New Roman" w:hAnsi="Times New Roman" w:cs="Times New Roman"/>
        </w:rPr>
        <w:t>ipsnio 1, 2, 5, 6, 7, 8 dalių</w:t>
      </w:r>
      <w:r w:rsidRPr="00020DC9">
        <w:t xml:space="preserve">, </w:t>
      </w:r>
      <w:r w:rsidRPr="00020DC9">
        <w:rPr>
          <w:rFonts w:ascii="Times New Roman" w:hAnsi="Times New Roman" w:cs="Times New Roman"/>
          <w:sz w:val="24"/>
          <w:szCs w:val="24"/>
        </w:rPr>
        <w:t xml:space="preserve">18 straipsnio 1, 2, 3, 6 dalių, 24 straipsnio 2 dalies 5, 6, 10, 23 punktų, 3 ir 5 dalių, 27 straipsnio 1 dalies, 40 straipsnio reikalavimais), bei šiomis taisyklėmis. </w:t>
      </w:r>
    </w:p>
    <w:p w:rsidR="00020DC9" w:rsidRPr="00020DC9" w:rsidRDefault="00020DC9" w:rsidP="00020DC9">
      <w:pPr>
        <w:rPr>
          <w:rFonts w:ascii="Times New Roman" w:hAnsi="Times New Roman" w:cs="Times New Roman"/>
          <w:sz w:val="24"/>
          <w:szCs w:val="24"/>
        </w:rPr>
      </w:pPr>
      <w:r w:rsidRPr="00020DC9">
        <w:rPr>
          <w:rFonts w:ascii="Times New Roman" w:hAnsi="Times New Roman" w:cs="Times New Roman"/>
          <w:sz w:val="24"/>
          <w:szCs w:val="24"/>
        </w:rPr>
        <w:lastRenderedPageBreak/>
        <w:t>8. Pasikeitus Taisyklėse minimiems teisės aktams ar rekomendacinio pobūdžio dokumentams, taikomos aktualios tų teisės aktų ar rekomendacinio pobūdžio d</w:t>
      </w:r>
      <w:r w:rsidR="004F6925">
        <w:rPr>
          <w:rFonts w:ascii="Times New Roman" w:hAnsi="Times New Roman" w:cs="Times New Roman"/>
          <w:sz w:val="24"/>
          <w:szCs w:val="24"/>
        </w:rPr>
        <w:t xml:space="preserve">okumentų redakcijos nuostatos. </w:t>
      </w:r>
    </w:p>
    <w:p w:rsidR="00020DC9" w:rsidRPr="00020DC9" w:rsidRDefault="00020DC9" w:rsidP="004F6925">
      <w:pPr>
        <w:jc w:val="center"/>
        <w:rPr>
          <w:rFonts w:ascii="Times New Roman" w:hAnsi="Times New Roman" w:cs="Times New Roman"/>
          <w:sz w:val="24"/>
          <w:szCs w:val="24"/>
        </w:rPr>
      </w:pPr>
      <w:r w:rsidRPr="00020DC9">
        <w:rPr>
          <w:rFonts w:ascii="Times New Roman" w:hAnsi="Times New Roman" w:cs="Times New Roman"/>
          <w:b/>
          <w:bCs/>
          <w:sz w:val="24"/>
          <w:szCs w:val="24"/>
        </w:rPr>
        <w:t>II. PIRKIMŲ PLANAVIMAS IR ORGANIZAVIMAS. PIRKIMUS ATLIEKANTYS ASMENYS</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10. Perkančioji organizacija rengia ir tvirtina planuojamų vykdyti einamaisiais biudžetiniais metais viešųjų pirkimų planus ir kiekvienais metais, ne vėliau kaip iki kovo 15 dienos, o šiuos planus pa</w:t>
      </w:r>
      <w:r w:rsidR="003948F0">
        <w:rPr>
          <w:rFonts w:ascii="Times New Roman" w:hAnsi="Times New Roman" w:cs="Times New Roman"/>
          <w:sz w:val="24"/>
          <w:szCs w:val="24"/>
        </w:rPr>
        <w:t>t</w:t>
      </w:r>
      <w:r w:rsidRPr="00020DC9">
        <w:rPr>
          <w:rFonts w:ascii="Times New Roman" w:hAnsi="Times New Roman" w:cs="Times New Roman"/>
          <w:sz w:val="24"/>
          <w:szCs w:val="24"/>
        </w:rPr>
        <w:t>ikslinusi – nedelsdama skelbia savo tinklalapyje Viešųjų pirkimų tarnybos nustatyta tvarka. Perkančioji organizacija apie pradedamą bet kurį pirkimą, taip pat nustatytą laimėtoją ir ketinamą sudaryti bei sudarytą pirkimo sutartį nedelsdama, informuoja savo tinklalapyje</w:t>
      </w:r>
      <w:r w:rsidR="003948F0">
        <w:rPr>
          <w:rFonts w:ascii="Times New Roman" w:hAnsi="Times New Roman" w:cs="Times New Roman"/>
          <w:sz w:val="24"/>
          <w:szCs w:val="24"/>
        </w:rPr>
        <w:t xml:space="preserve"> </w:t>
      </w:r>
      <w:r w:rsidR="003948F0" w:rsidRPr="003948F0">
        <w:rPr>
          <w:rFonts w:ascii="Times New Roman" w:hAnsi="Times New Roman" w:cs="Times New Roman"/>
          <w:b/>
          <w:sz w:val="24"/>
          <w:szCs w:val="24"/>
        </w:rPr>
        <w:t>( jei toks yra)</w:t>
      </w:r>
      <w:r w:rsidRPr="00020DC9">
        <w:rPr>
          <w:rFonts w:ascii="Times New Roman" w:hAnsi="Times New Roman" w:cs="Times New Roman"/>
          <w:sz w:val="24"/>
          <w:szCs w:val="24"/>
        </w:rPr>
        <w:t xml:space="preserve"> nurodydama: 1) apie pradedamą pirkimą – pirkimo objektą, pirkimo būdą ir jo pasirinkimo priežastis; 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020DC9">
        <w:rPr>
          <w:rFonts w:ascii="Times New Roman" w:hAnsi="Times New Roman" w:cs="Times New Roman"/>
          <w:sz w:val="24"/>
          <w:szCs w:val="24"/>
        </w:rPr>
        <w:t>subtiekėjus</w:t>
      </w:r>
      <w:proofErr w:type="spellEnd"/>
      <w:r w:rsidRPr="00020DC9">
        <w:rPr>
          <w:rFonts w:ascii="Times New Roman" w:hAnsi="Times New Roman" w:cs="Times New Roman"/>
          <w:sz w:val="24"/>
          <w:szCs w:val="24"/>
        </w:rPr>
        <w:t xml:space="preserve"> ar </w:t>
      </w:r>
      <w:proofErr w:type="spellStart"/>
      <w:r w:rsidRPr="00020DC9">
        <w:rPr>
          <w:rFonts w:ascii="Times New Roman" w:hAnsi="Times New Roman" w:cs="Times New Roman"/>
          <w:sz w:val="24"/>
          <w:szCs w:val="24"/>
        </w:rPr>
        <w:t>subteikėjus</w:t>
      </w:r>
      <w:proofErr w:type="spellEnd"/>
      <w:r w:rsidRPr="00020DC9">
        <w:rPr>
          <w:rFonts w:ascii="Times New Roman" w:hAnsi="Times New Roman" w:cs="Times New Roman"/>
          <w:sz w:val="24"/>
          <w:szCs w:val="24"/>
        </w:rPr>
        <w:t xml:space="preserve">; 3) apie sudarytą pirkimo sutartį – pirkimo objektą, pirkimo sutarties kainą, laimėjusio dalyvio pavadinimą ir, jeigu žinoma, pirkimo sutarties įsipareigojimų dalį, kuriai laimėtojas ketina pasitelkti subrangovus, </w:t>
      </w:r>
      <w:proofErr w:type="spellStart"/>
      <w:r w:rsidRPr="00020DC9">
        <w:rPr>
          <w:rFonts w:ascii="Times New Roman" w:hAnsi="Times New Roman" w:cs="Times New Roman"/>
          <w:sz w:val="24"/>
          <w:szCs w:val="24"/>
        </w:rPr>
        <w:t>subtiekėjus</w:t>
      </w:r>
      <w:proofErr w:type="spellEnd"/>
      <w:r w:rsidRPr="00020DC9">
        <w:rPr>
          <w:rFonts w:ascii="Times New Roman" w:hAnsi="Times New Roman" w:cs="Times New Roman"/>
          <w:sz w:val="24"/>
          <w:szCs w:val="24"/>
        </w:rPr>
        <w:t xml:space="preserve"> ar </w:t>
      </w:r>
      <w:proofErr w:type="spellStart"/>
      <w:r w:rsidRPr="00020DC9">
        <w:rPr>
          <w:rFonts w:ascii="Times New Roman" w:hAnsi="Times New Roman" w:cs="Times New Roman"/>
          <w:sz w:val="24"/>
          <w:szCs w:val="24"/>
        </w:rPr>
        <w:t>subteikėjus</w:t>
      </w:r>
      <w:proofErr w:type="spellEnd"/>
      <w:r w:rsidRPr="00020DC9">
        <w:rPr>
          <w:rFonts w:ascii="Times New Roman" w:hAnsi="Times New Roman" w:cs="Times New Roman"/>
          <w:sz w:val="24"/>
          <w:szCs w:val="24"/>
        </w:rPr>
        <w:t xml:space="preserve">; 4) taip pat kitą Viešųjų pirkimų tarnybos nustatytą informaciją.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11. Perkančio</w:t>
      </w:r>
      <w:r w:rsidR="005360C3">
        <w:rPr>
          <w:rFonts w:ascii="Times New Roman" w:hAnsi="Times New Roman" w:cs="Times New Roman"/>
          <w:sz w:val="24"/>
          <w:szCs w:val="24"/>
        </w:rPr>
        <w:t>ji organizacija, apskaičiuodama</w:t>
      </w:r>
      <w:r w:rsidRPr="00020DC9">
        <w:rPr>
          <w:rFonts w:ascii="Times New Roman" w:hAnsi="Times New Roman" w:cs="Times New Roman"/>
          <w:sz w:val="24"/>
          <w:szCs w:val="24"/>
        </w:rPr>
        <w:t xml:space="preserve"> numatomų pirkimų vertes, vadovaujasi Viešųjų pirkimų įstatymo 9 straipsnio nuostatomis ir Numatomo viešojo pirkimo vertės skaičiavimo metodika, patvirtinta Viešųjų pirkimų tarnybos direktoriaus 2003 m. vasario 26 d. įsakymu Nr. 1S-26 (aktualia redakcija).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12. Supaprastintus pirkimus vykdo perkančiosios organizacijos vadovo įsakymu, vadovaujantis Viešųjų pirkimų įstatymo 16 straipsniu, sudaryta </w:t>
      </w:r>
      <w:r w:rsidRPr="005D0B98">
        <w:rPr>
          <w:rFonts w:ascii="Times New Roman" w:hAnsi="Times New Roman" w:cs="Times New Roman"/>
          <w:sz w:val="24"/>
          <w:szCs w:val="24"/>
        </w:rPr>
        <w:t>Komisija</w:t>
      </w:r>
      <w:r w:rsidRPr="00020DC9">
        <w:rPr>
          <w:rFonts w:ascii="Times New Roman" w:hAnsi="Times New Roman" w:cs="Times New Roman"/>
          <w:sz w:val="24"/>
          <w:szCs w:val="24"/>
        </w:rPr>
        <w:t xml:space="preserve"> arba vadovo įsakymu paskirtas darbuotojas </w:t>
      </w:r>
      <w:r w:rsidRPr="005D0B98">
        <w:rPr>
          <w:rFonts w:ascii="Times New Roman" w:hAnsi="Times New Roman" w:cs="Times New Roman"/>
          <w:sz w:val="24"/>
          <w:szCs w:val="24"/>
        </w:rPr>
        <w:t>(Pirkimo organizatorius).</w:t>
      </w:r>
      <w:r w:rsidRPr="00020DC9">
        <w:rPr>
          <w:rFonts w:ascii="Times New Roman" w:hAnsi="Times New Roman" w:cs="Times New Roman"/>
          <w:sz w:val="24"/>
          <w:szCs w:val="24"/>
        </w:rPr>
        <w:t xml:space="preserve"> </w:t>
      </w:r>
      <w:r w:rsidRPr="005360C3">
        <w:rPr>
          <w:rFonts w:ascii="Times New Roman" w:hAnsi="Times New Roman" w:cs="Times New Roman"/>
          <w:b/>
          <w:sz w:val="24"/>
          <w:szCs w:val="24"/>
        </w:rPr>
        <w:t>Atlikdamas supaprastintą viešąjį pirkimą, pirkimų organizatorius prekių, paslaugų mažos vertės pirkimus gali vykdyti, kai numatomos sudaryti su</w:t>
      </w:r>
      <w:r w:rsidR="001240C6">
        <w:rPr>
          <w:rFonts w:ascii="Times New Roman" w:hAnsi="Times New Roman" w:cs="Times New Roman"/>
          <w:b/>
          <w:sz w:val="24"/>
          <w:szCs w:val="24"/>
        </w:rPr>
        <w:t>tarties vertė neviršija 9000</w:t>
      </w:r>
      <w:r w:rsidRPr="005360C3">
        <w:rPr>
          <w:rFonts w:ascii="Times New Roman" w:hAnsi="Times New Roman" w:cs="Times New Roman"/>
          <w:b/>
          <w:sz w:val="24"/>
          <w:szCs w:val="24"/>
        </w:rPr>
        <w:t xml:space="preserve"> eurų (be pridėtinės vertės mokesč</w:t>
      </w:r>
      <w:r w:rsidR="001240C6">
        <w:rPr>
          <w:rFonts w:ascii="Times New Roman" w:hAnsi="Times New Roman" w:cs="Times New Roman"/>
          <w:b/>
          <w:sz w:val="24"/>
          <w:szCs w:val="24"/>
        </w:rPr>
        <w:t xml:space="preserve">io), o darbų vertė neviršija     14 </w:t>
      </w:r>
      <w:r w:rsidRPr="005360C3">
        <w:rPr>
          <w:rFonts w:ascii="Times New Roman" w:hAnsi="Times New Roman" w:cs="Times New Roman"/>
          <w:b/>
          <w:sz w:val="24"/>
          <w:szCs w:val="24"/>
        </w:rPr>
        <w:t>5</w:t>
      </w:r>
      <w:r w:rsidR="001240C6">
        <w:rPr>
          <w:rFonts w:ascii="Times New Roman" w:hAnsi="Times New Roman" w:cs="Times New Roman"/>
          <w:b/>
          <w:sz w:val="24"/>
          <w:szCs w:val="24"/>
        </w:rPr>
        <w:t>00</w:t>
      </w:r>
      <w:r w:rsidRPr="005360C3">
        <w:rPr>
          <w:rFonts w:ascii="Times New Roman" w:hAnsi="Times New Roman" w:cs="Times New Roman"/>
          <w:b/>
          <w:sz w:val="24"/>
          <w:szCs w:val="24"/>
        </w:rPr>
        <w:t xml:space="preserve"> tūkst. eurų (be pridėtinės vertės mokesčio)</w:t>
      </w:r>
      <w:r w:rsidRPr="00020DC9">
        <w:rPr>
          <w:rFonts w:ascii="Times New Roman" w:hAnsi="Times New Roman" w:cs="Times New Roman"/>
          <w:sz w:val="24"/>
          <w:szCs w:val="24"/>
        </w:rPr>
        <w:t>. Komisijos pirmininku, jos nariais, Pirkimo</w:t>
      </w:r>
      <w:r w:rsidRPr="00020DC9">
        <w:t xml:space="preserve"> </w:t>
      </w:r>
      <w:r w:rsidRPr="00020DC9">
        <w:rPr>
          <w:rFonts w:ascii="Times New Roman" w:hAnsi="Times New Roman" w:cs="Times New Roman"/>
          <w:sz w:val="24"/>
          <w:szCs w:val="24"/>
        </w:rPr>
        <w:t xml:space="preserve">organizatoriumi skiriami nepriekaištingos reputacijos asmenys. Komisija dirba pagal perkančiosios organizacijos vadovo patvirtintą darbo reglamentą. </w:t>
      </w:r>
    </w:p>
    <w:p w:rsidR="00020DC9" w:rsidRPr="005360C3" w:rsidRDefault="00020DC9" w:rsidP="004F6925">
      <w:pPr>
        <w:jc w:val="both"/>
        <w:rPr>
          <w:rFonts w:ascii="Times New Roman" w:hAnsi="Times New Roman" w:cs="Times New Roman"/>
          <w:sz w:val="24"/>
          <w:szCs w:val="24"/>
        </w:rPr>
      </w:pPr>
      <w:r w:rsidRPr="005360C3">
        <w:rPr>
          <w:rFonts w:ascii="Times New Roman" w:hAnsi="Times New Roman" w:cs="Times New Roman"/>
          <w:sz w:val="24"/>
          <w:szCs w:val="24"/>
        </w:rPr>
        <w:t>13. Prieš pradėdami supaprastintą pirkimą Komisijos nariai, ekspertas ir Pirkimo organizatorius turi pasirašyti nešališkumo deklaraciją ir konfidencialumo pasižadėjimą. Komisijos nariai, ekspertas ir Pirkimo organizatorius už savo veiką atsako pagal L</w:t>
      </w:r>
      <w:r w:rsidRPr="005360C3">
        <w:rPr>
          <w:rFonts w:ascii="Times New Roman" w:hAnsi="Times New Roman" w:cs="Times New Roman"/>
        </w:rPr>
        <w:t xml:space="preserve">ietuvos Respublikos įstatymus.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14. Pirkimas gali būti pradėtas, jei jam yra skirtas ar numatytas finansavimas.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15. Perkančioji organizacija supaprastinto pirkimo procedūroms </w:t>
      </w:r>
      <w:r w:rsidR="00B12BCA" w:rsidRPr="00020DC9">
        <w:rPr>
          <w:rFonts w:ascii="Times New Roman" w:hAnsi="Times New Roman" w:cs="Times New Roman"/>
          <w:sz w:val="24"/>
          <w:szCs w:val="24"/>
        </w:rPr>
        <w:t xml:space="preserve">atlikti </w:t>
      </w:r>
      <w:r w:rsidRPr="00020DC9">
        <w:rPr>
          <w:rFonts w:ascii="Times New Roman" w:hAnsi="Times New Roman" w:cs="Times New Roman"/>
          <w:sz w:val="24"/>
          <w:szCs w:val="24"/>
        </w:rPr>
        <w:t xml:space="preserve">iki pirkimo sutarties sudarymo gali įgalioti kitą perkančiąją organizaciją (toliau – įgaliotoji organizacija). Įgaliotajai organizacijai ji nustato užduotis ir suteikia visus įgaliojimus toms užduotims vykdyti.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16.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w:t>
      </w:r>
      <w:r w:rsidRPr="00020DC9">
        <w:rPr>
          <w:rFonts w:ascii="Times New Roman" w:hAnsi="Times New Roman" w:cs="Times New Roman"/>
          <w:sz w:val="24"/>
          <w:szCs w:val="24"/>
        </w:rPr>
        <w:lastRenderedPageBreak/>
        <w:t xml:space="preserve">prekių, paslaugų ar darbų pirkimo ir saugoti tai patvirtinantį dokumentą kartu su kitais pirkimo dokumentais Lietuvos Respublikos viešųjų pirkimų įstatymo 21 straipsnyje nustatyta tvarka. </w:t>
      </w:r>
    </w:p>
    <w:p w:rsidR="00020DC9" w:rsidRPr="004F6925" w:rsidRDefault="00020DC9" w:rsidP="004F6925">
      <w:pPr>
        <w:jc w:val="both"/>
      </w:pPr>
      <w:r w:rsidRPr="00020DC9">
        <w:rPr>
          <w:rFonts w:ascii="Times New Roman" w:hAnsi="Times New Roman" w:cs="Times New Roman"/>
          <w:sz w:val="24"/>
          <w:szCs w:val="24"/>
        </w:rPr>
        <w:t xml:space="preserve">17. Perkančioji organizacija bet kuriuo metu iki pirkimo sutarties sudarymo turi teisę nutraukti pirkimo procedūras, jeigu atsirado aplinkybių, kurių nebuvo galima numatyti (perkamas objektas tapo nereikalingas, nėra lėšų už jį apmokėti ir pan.) </w:t>
      </w:r>
    </w:p>
    <w:p w:rsidR="00020DC9" w:rsidRPr="00020DC9" w:rsidRDefault="00020DC9" w:rsidP="004F6925">
      <w:pPr>
        <w:jc w:val="center"/>
        <w:rPr>
          <w:rFonts w:ascii="Times New Roman" w:hAnsi="Times New Roman" w:cs="Times New Roman"/>
          <w:sz w:val="24"/>
          <w:szCs w:val="24"/>
        </w:rPr>
      </w:pPr>
      <w:r w:rsidRPr="00020DC9">
        <w:rPr>
          <w:rFonts w:ascii="Times New Roman" w:hAnsi="Times New Roman" w:cs="Times New Roman"/>
          <w:b/>
          <w:bCs/>
          <w:sz w:val="24"/>
          <w:szCs w:val="24"/>
        </w:rPr>
        <w:t>III. SUPAPRASTINTŲ PIRKIMŲ PASKELBIMAS</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18. Perkančioji organizacija Viešųjų pirkimų įstatymo 86 straipsnyje nustatyta tvarka privalo paskelbti apie kiekvieną supaprastintą pirkimą, išskyrus Taisyklėse nustatytus atvejus.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19. Neskelbiant apie pirkimą gali būti perkamos prekės, paslaugos ar darbai, kai: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19.1. pirkimas, apie kurį buvo skelbta, neįvyko, nes nebuvo gauta paraiškų ar pasiūlymų;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19.2.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19.3. dėl įvykių, kurių perkančioji organizacija negalėjo iš anksto numatyti, būtina skubiai įsigyti reikalingų prekių, paslaugų ar darbų. Aplinkybės, kuriomis grindžiama ypatinga skuba, negali priklausyti nuo perkančiosios organizacijos; </w:t>
      </w:r>
    </w:p>
    <w:p w:rsidR="00020DC9" w:rsidRPr="003948F0" w:rsidRDefault="00020DC9" w:rsidP="004F6925">
      <w:pPr>
        <w:jc w:val="both"/>
        <w:rPr>
          <w:rFonts w:ascii="Times New Roman" w:hAnsi="Times New Roman" w:cs="Times New Roman"/>
          <w:b/>
          <w:sz w:val="24"/>
          <w:szCs w:val="24"/>
        </w:rPr>
      </w:pPr>
      <w:r w:rsidRPr="003948F0">
        <w:rPr>
          <w:rFonts w:ascii="Times New Roman" w:hAnsi="Times New Roman" w:cs="Times New Roman"/>
          <w:b/>
          <w:sz w:val="24"/>
          <w:szCs w:val="24"/>
        </w:rPr>
        <w:t xml:space="preserve">19.4. atliekami mažos vertės pirkimai;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19.5.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20. Neskelbiant apie pirkimą gali būti perkamos prekės ir paslaugos, kai perkančioji organizacija pagal ankstesnę sutartį iš tam tikro tiekėjo pirko prekių arba paslaugų ir nustatė, kad iš jo tikslinga pirkti papildomai, techniniu požiūriu derinant su jau turimomis prekėmis </w:t>
      </w:r>
      <w:r w:rsidRPr="004F6925">
        <w:rPr>
          <w:rFonts w:ascii="Times New Roman" w:hAnsi="Times New Roman" w:cs="Times New Roman"/>
          <w:sz w:val="24"/>
          <w:szCs w:val="24"/>
        </w:rPr>
        <w:t>i</w:t>
      </w:r>
      <w:r w:rsidRPr="004F6925">
        <w:rPr>
          <w:rFonts w:ascii="Times New Roman" w:hAnsi="Times New Roman" w:cs="Times New Roman"/>
        </w:rPr>
        <w:t xml:space="preserve">r suteiktomis paslaugomis, ir </w:t>
      </w:r>
      <w:r w:rsidRPr="00020DC9">
        <w:rPr>
          <w:rFonts w:ascii="Times New Roman" w:hAnsi="Times New Roman" w:cs="Times New Roman"/>
          <w:sz w:val="24"/>
          <w:szCs w:val="24"/>
        </w:rPr>
        <w:t xml:space="preserve">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020DC9" w:rsidRPr="00020DC9" w:rsidRDefault="00020DC9" w:rsidP="00020DC9">
      <w:pPr>
        <w:rPr>
          <w:rFonts w:ascii="Times New Roman" w:hAnsi="Times New Roman" w:cs="Times New Roman"/>
          <w:sz w:val="24"/>
          <w:szCs w:val="24"/>
        </w:rPr>
      </w:pPr>
      <w:r w:rsidRPr="00020DC9">
        <w:rPr>
          <w:rFonts w:ascii="Times New Roman" w:hAnsi="Times New Roman" w:cs="Times New Roman"/>
          <w:sz w:val="24"/>
          <w:szCs w:val="24"/>
        </w:rPr>
        <w:t xml:space="preserve">21. Neskelbiant apie pirkimą taip pat gali būti perkamos paslaugos ir darbai, kai: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21.1.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lastRenderedPageBreak/>
        <w:t xml:space="preserve">21.2.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22. Atlikdama supaprastintą neskelbiamą pirkimą ir priėmusi sprendimą sudaryti sutartį, perkančioji organizacija šio įstatymo 86 straipsnyje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w:t>
      </w:r>
      <w:proofErr w:type="spellStart"/>
      <w:r w:rsidRPr="00020DC9">
        <w:rPr>
          <w:rFonts w:ascii="Times New Roman" w:hAnsi="Times New Roman" w:cs="Times New Roman"/>
          <w:i/>
          <w:iCs/>
          <w:sz w:val="24"/>
          <w:szCs w:val="24"/>
        </w:rPr>
        <w:t>ex</w:t>
      </w:r>
      <w:proofErr w:type="spellEnd"/>
      <w:r w:rsidRPr="00020DC9">
        <w:rPr>
          <w:rFonts w:ascii="Times New Roman" w:hAnsi="Times New Roman" w:cs="Times New Roman"/>
          <w:i/>
          <w:iCs/>
          <w:sz w:val="24"/>
          <w:szCs w:val="24"/>
        </w:rPr>
        <w:t xml:space="preserve"> </w:t>
      </w:r>
      <w:proofErr w:type="spellStart"/>
      <w:r w:rsidRPr="00020DC9">
        <w:rPr>
          <w:rFonts w:ascii="Times New Roman" w:hAnsi="Times New Roman" w:cs="Times New Roman"/>
          <w:i/>
          <w:iCs/>
          <w:sz w:val="24"/>
          <w:szCs w:val="24"/>
        </w:rPr>
        <w:t>ante</w:t>
      </w:r>
      <w:proofErr w:type="spellEnd"/>
      <w:r w:rsidRPr="00020DC9">
        <w:rPr>
          <w:rFonts w:ascii="Times New Roman" w:hAnsi="Times New Roman" w:cs="Times New Roman"/>
          <w:i/>
          <w:iCs/>
          <w:sz w:val="24"/>
          <w:szCs w:val="24"/>
        </w:rPr>
        <w:t xml:space="preserve"> </w:t>
      </w:r>
      <w:r w:rsidRPr="00020DC9">
        <w:rPr>
          <w:rFonts w:ascii="Times New Roman" w:hAnsi="Times New Roman" w:cs="Times New Roman"/>
          <w:sz w:val="24"/>
          <w:szCs w:val="24"/>
        </w:rPr>
        <w:t xml:space="preserve">skaidrumo. </w:t>
      </w:r>
    </w:p>
    <w:p w:rsidR="00020DC9" w:rsidRPr="00020DC9" w:rsidRDefault="00020DC9" w:rsidP="003948F0">
      <w:pPr>
        <w:jc w:val="center"/>
        <w:rPr>
          <w:rFonts w:ascii="Times New Roman" w:hAnsi="Times New Roman" w:cs="Times New Roman"/>
          <w:sz w:val="24"/>
          <w:szCs w:val="24"/>
        </w:rPr>
      </w:pPr>
      <w:r w:rsidRPr="00020DC9">
        <w:rPr>
          <w:rFonts w:ascii="Times New Roman" w:hAnsi="Times New Roman" w:cs="Times New Roman"/>
          <w:b/>
          <w:bCs/>
          <w:sz w:val="24"/>
          <w:szCs w:val="24"/>
        </w:rPr>
        <w:t>IV. PIRKIMO DOKUMENTŲ RENGIMAS, PAAIŠKINIMAI, TEIKIMAS</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23</w:t>
      </w:r>
      <w:r w:rsidRPr="00020DC9">
        <w:rPr>
          <w:rFonts w:ascii="Times New Roman" w:hAnsi="Times New Roman" w:cs="Times New Roman"/>
          <w:i/>
          <w:iCs/>
          <w:sz w:val="24"/>
          <w:szCs w:val="24"/>
        </w:rPr>
        <w:t xml:space="preserve">. </w:t>
      </w:r>
      <w:r w:rsidRPr="00020DC9">
        <w:rPr>
          <w:rFonts w:ascii="Times New Roman" w:hAnsi="Times New Roman" w:cs="Times New Roman"/>
          <w:sz w:val="24"/>
          <w:szCs w:val="24"/>
        </w:rPr>
        <w:t xml:space="preserve">Perkančioji organizacija, vykdydama supaprastintus pirkimus, pirkimo dokumentuose pateikia informaciją, nurodytą Viešųjų pirkimų įstatymo 24 straipsnyje, bei kitą informaciją, reikalingą tinkamam pirkimo atlikimui ir pasiūlymų pateikimui. Mažos vertės pirkimo atveju, taip pat kai apklausos metu pasiūlymą pateikti kviečiamas tik vienas tiekėjas, pirkimo dokumentuose gali būti pateikiama mažiau informacijos ir tik tokia informacija, kuri perkančiosios organizacijos manymu, reikalinga tinkamam pirkimo atlikimui. </w:t>
      </w:r>
    </w:p>
    <w:p w:rsidR="00020DC9" w:rsidRPr="003948F0" w:rsidRDefault="00020DC9" w:rsidP="004F6925">
      <w:pPr>
        <w:jc w:val="both"/>
        <w:rPr>
          <w:rFonts w:ascii="Times New Roman" w:hAnsi="Times New Roman" w:cs="Times New Roman"/>
          <w:b/>
          <w:sz w:val="24"/>
          <w:szCs w:val="24"/>
        </w:rPr>
      </w:pPr>
      <w:r w:rsidRPr="00020DC9">
        <w:rPr>
          <w:rFonts w:ascii="Times New Roman" w:hAnsi="Times New Roman" w:cs="Times New Roman"/>
          <w:sz w:val="24"/>
          <w:szCs w:val="24"/>
        </w:rPr>
        <w:t xml:space="preserve">24. </w:t>
      </w:r>
      <w:r w:rsidRPr="003948F0">
        <w:rPr>
          <w:rFonts w:ascii="Times New Roman" w:hAnsi="Times New Roman" w:cs="Times New Roman"/>
          <w:b/>
          <w:sz w:val="24"/>
          <w:szCs w:val="24"/>
        </w:rPr>
        <w:t xml:space="preserve">Pirkimo dokumentai gali būti nerengiami, jei atliekama mažos vertės pirkimų apklausa žodžiu: </w:t>
      </w:r>
    </w:p>
    <w:p w:rsidR="00020DC9" w:rsidRPr="003948F0" w:rsidRDefault="00020DC9" w:rsidP="004F6925">
      <w:pPr>
        <w:jc w:val="both"/>
        <w:rPr>
          <w:rFonts w:ascii="Times New Roman" w:hAnsi="Times New Roman" w:cs="Times New Roman"/>
          <w:b/>
          <w:sz w:val="24"/>
          <w:szCs w:val="24"/>
        </w:rPr>
      </w:pPr>
      <w:r w:rsidRPr="003948F0">
        <w:rPr>
          <w:rFonts w:ascii="Times New Roman" w:hAnsi="Times New Roman" w:cs="Times New Roman"/>
          <w:b/>
          <w:sz w:val="24"/>
          <w:szCs w:val="24"/>
        </w:rPr>
        <w:t>24.1. kai pirkimo su</w:t>
      </w:r>
      <w:r w:rsidR="00C5485F">
        <w:rPr>
          <w:rFonts w:ascii="Times New Roman" w:hAnsi="Times New Roman" w:cs="Times New Roman"/>
          <w:b/>
          <w:sz w:val="24"/>
          <w:szCs w:val="24"/>
        </w:rPr>
        <w:t>tarties vertė neviršija 3000</w:t>
      </w:r>
      <w:r w:rsidRPr="003948F0">
        <w:rPr>
          <w:rFonts w:ascii="Times New Roman" w:hAnsi="Times New Roman" w:cs="Times New Roman"/>
          <w:b/>
          <w:sz w:val="24"/>
          <w:szCs w:val="24"/>
        </w:rPr>
        <w:t xml:space="preserve"> eurų (be pridėtinės vertės mokesčio), </w:t>
      </w:r>
      <w:r w:rsidR="00C5485F">
        <w:rPr>
          <w:rFonts w:ascii="Times New Roman" w:hAnsi="Times New Roman" w:cs="Times New Roman"/>
          <w:b/>
          <w:sz w:val="24"/>
          <w:szCs w:val="24"/>
        </w:rPr>
        <w:t>o darbų vertė neviršija 6000</w:t>
      </w:r>
      <w:r w:rsidRPr="003948F0">
        <w:rPr>
          <w:rFonts w:ascii="Times New Roman" w:hAnsi="Times New Roman" w:cs="Times New Roman"/>
          <w:b/>
          <w:sz w:val="24"/>
          <w:szCs w:val="24"/>
        </w:rPr>
        <w:t xml:space="preserve"> eurų (be</w:t>
      </w:r>
      <w:r w:rsidR="004F6925" w:rsidRPr="003948F0">
        <w:rPr>
          <w:rFonts w:ascii="Times New Roman" w:hAnsi="Times New Roman" w:cs="Times New Roman"/>
          <w:b/>
          <w:sz w:val="24"/>
          <w:szCs w:val="24"/>
        </w:rPr>
        <w:t xml:space="preserve"> pridėtinės vertės mokesčio);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24.2. dėl įvykių, kurių perkančioji organizacija negalėjo iš anksto numatyti, būtina skubiai įsigyti reikalingų prekių, paslaugų ar darbų, o vykdant apklausą raštu prekių, paslaugų ar darbų nepavyktų įsigyti laiku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25. Pirkimo dokumentai rengiami lietuvių kalba. Papildomai pirkimo dokumentai gali būti rengiami ir kitomis kalbomis.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26. Pirkimo dokumentai tiekėjams turi būti teikiami nuo skelbimo apie supaprastintą pirkimą paskelbimo ar kvietimo išsiuntimo tiekėjams dienos iki pasiūlymo pateikimo termino, nustatyto pirkimo dokumentuose, pabaigos. Kai pirkimo dokumentai skelbiami CVP IS, papildomai jie gali būti neteikiami.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27.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lastRenderedPageBreak/>
        <w:t xml:space="preserve">28.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w:t>
      </w:r>
    </w:p>
    <w:p w:rsidR="00D4748A"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29.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rsidR="00020DC9" w:rsidRPr="00020DC9" w:rsidRDefault="00020DC9" w:rsidP="004F6925">
      <w:pPr>
        <w:jc w:val="center"/>
        <w:rPr>
          <w:rFonts w:ascii="Times New Roman" w:hAnsi="Times New Roman" w:cs="Times New Roman"/>
          <w:sz w:val="24"/>
          <w:szCs w:val="24"/>
        </w:rPr>
      </w:pPr>
      <w:r w:rsidRPr="00020DC9">
        <w:rPr>
          <w:rFonts w:ascii="Times New Roman" w:hAnsi="Times New Roman" w:cs="Times New Roman"/>
          <w:b/>
          <w:bCs/>
          <w:sz w:val="24"/>
          <w:szCs w:val="24"/>
        </w:rPr>
        <w:t>V. TIEKĖJŲ KVALIFIKACIJOS PATIKRINIMAS</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30.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w:t>
      </w:r>
      <w:proofErr w:type="spellStart"/>
      <w:r w:rsidRPr="00020DC9">
        <w:rPr>
          <w:rFonts w:ascii="Times New Roman" w:hAnsi="Times New Roman" w:cs="Times New Roman"/>
          <w:sz w:val="24"/>
          <w:szCs w:val="24"/>
        </w:rPr>
        <w:t>Žin</w:t>
      </w:r>
      <w:proofErr w:type="spellEnd"/>
      <w:r w:rsidRPr="00020DC9">
        <w:rPr>
          <w:rFonts w:ascii="Times New Roman" w:hAnsi="Times New Roman" w:cs="Times New Roman"/>
          <w:sz w:val="24"/>
          <w:szCs w:val="24"/>
        </w:rPr>
        <w:t xml:space="preserve">., 2003, Nr. 103- 4623; 2009, Nr. 39-1505) </w:t>
      </w:r>
      <w:r>
        <w:rPr>
          <w:rFonts w:ascii="Times New Roman" w:hAnsi="Times New Roman" w:cs="Times New Roman"/>
          <w:sz w:val="24"/>
          <w:szCs w:val="24"/>
        </w:rPr>
        <w:t xml:space="preserve">(aktualią redakciją), </w:t>
      </w:r>
      <w:r w:rsidRPr="00020DC9">
        <w:rPr>
          <w:rFonts w:ascii="Times New Roman" w:hAnsi="Times New Roman" w:cs="Times New Roman"/>
          <w:sz w:val="24"/>
          <w:szCs w:val="24"/>
        </w:rPr>
        <w:t xml:space="preserve">pirkimo dokumentuose nustatomi tiekėjų kvalifikacijos reikalavimai ir vykdomas tiekėjų kvalifikacijos patikrinimas.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31. Tiekėjų kvalifikacijos neprivaloma tikrinti, kai: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31.1. jau vykdytoje pirkimo procedūroje visi gauti pasiūlymai neatitiko pirkimo dokumentų reikalavimų arba buvo pasiūlytos per didelės, perkančiajai organizacijai nepriimtinos kainos, o pirkimo sąlygos iš esmės nekeičiamos ir dalyvauti apklausos būdu atliekamoje pirkimo procedūroje kviečiami visi pasiūlymus pateikę tiekėjai, atitinkantys perkančiosios organizacijos nustatytus minimalius kvalifikacijos reikalavimus;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31.2. dėl techninių, meninių priežasčių ar dėl objektyvių aplinkybių tik konkretus tiekėjas gali patiekti reikalingas prekes, pateikti paslaugas ar atlikti darbus ir nėra jokios kitos alternatyvos;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31.3.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31.4. prenumeruojami laikraščiai ir žurnalai;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31.5. perkamos licencijos naudotis bibliotekų dokumentais ar duomenų (informacinėmis) bazėmis;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31.6. dėl aplinkybių, kurių nebuvo galima numatyti, paaiškėja, kad reikalingi papildomi darbai arba paslaugos, kurie nebuvo įrašyti į sudarytą pirkimo sutartį, tačiau be kurių negalima užbaigti pirkimo sutarties vykdymo;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31.7. perkamos darbuotojų mokymo paslaugos;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lastRenderedPageBreak/>
        <w:t xml:space="preserve">31.8. perkamos literatūros, mokslo ir meno kūrinių autorių, atlikėjų ar jų kolektyvo paslaugos;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31.9. dėl įvykių, kurių perkančioji organizacija negalėjo iš anksto numatyti, būtina skubiai įsigyti reikalingų prekių, paslaugų ar darbų;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31.10. mažos vertės pirkimų atveju. </w:t>
      </w:r>
    </w:p>
    <w:p w:rsidR="00020DC9" w:rsidRPr="00020DC9" w:rsidRDefault="00020DC9" w:rsidP="004F6925">
      <w:pPr>
        <w:jc w:val="center"/>
        <w:rPr>
          <w:rFonts w:ascii="Times New Roman" w:hAnsi="Times New Roman" w:cs="Times New Roman"/>
          <w:sz w:val="24"/>
          <w:szCs w:val="24"/>
        </w:rPr>
      </w:pPr>
      <w:r w:rsidRPr="00020DC9">
        <w:rPr>
          <w:rFonts w:ascii="Times New Roman" w:hAnsi="Times New Roman" w:cs="Times New Roman"/>
          <w:b/>
          <w:bCs/>
          <w:sz w:val="24"/>
          <w:szCs w:val="24"/>
        </w:rPr>
        <w:t>VI. PASIŪLYMŲ NAGRINĖJIMAS IR VERTINIMAS</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32. Pasiūlymai turi būti priimami laikantis pirkimo dokumentuose nustatytos tvarkos. Ne elektroninėmis priemonėmis pavėluotai gauti vokai su pasiūlymais neatplėšiami ir grąžinami juos pateikusiems tiekėjams. </w:t>
      </w:r>
    </w:p>
    <w:p w:rsidR="004F6925"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33. Vokus su pasiūlymais atplėšia bei pasiūlymus nagrinėja ir vertina supaprastintą pirkimą atliekanti Komisij</w:t>
      </w:r>
      <w:r w:rsidR="004F6925">
        <w:rPr>
          <w:rFonts w:ascii="Times New Roman" w:hAnsi="Times New Roman" w:cs="Times New Roman"/>
          <w:sz w:val="24"/>
          <w:szCs w:val="24"/>
        </w:rPr>
        <w:t xml:space="preserve">a arba pirkimo organizatorius.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34. Perkančioji organizacija, vykdydama vokų su pasiūlymais atplėšimo arba pradinio susipažinimo su elektroninėmis priemonėmis gautais pasiūlymais procedūrą, vadovaujasi VPĮ 31 straipsnio nuostatomis, jeigu kitaip nenustatyta Taisyklėse. Vokų atplėšimo procedūros protokoluojamos. Ši procedūra netaikoma pirkimo organizatoriui.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35. Apie vokų su pasiūlymais atplėšimo arba pradinio susipažinimo su elektroninėmis priemonėmis gautais pasiūlymais procedūrų metu paskelbtą informaciją gali būti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36. Pasiūlymai nagrinėjami ir vertinami konfidencialiai, nedalyvaujant pasiūlymus pateikusiems tiekėjams ar jų atstovams. Pasiūlymai gali būti vertinami atsižvelgiant į VPT direktoriaus įsakymu patvirtintas pasiūlymų vertinimo rekomendacijas.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37. Perkančioji organizacija, nagrinėdama pasiūlymus: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37.2. tikrina, ar pasiūlymas atitinka pirkimo dokumentuose nustatytus reikalavimus;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lastRenderedPageBreak/>
        <w:t xml:space="preserve">37.4. jeigu pasiūlyme nurodyta kaina, išreikšta skaičiais, neatitinka kainos, nurodytos žodžiais, teisinga laiko kainą, nurodytą žodžiais arba kaip perkančioji organizacija nurodė pirkimo dokumentuose;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37.5. 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37.6. tikrina, ar pas</w:t>
      </w:r>
      <w:r w:rsidR="004F6925">
        <w:rPr>
          <w:rFonts w:ascii="Times New Roman" w:hAnsi="Times New Roman" w:cs="Times New Roman"/>
          <w:sz w:val="24"/>
          <w:szCs w:val="24"/>
        </w:rPr>
        <w:t xml:space="preserve">iūlytos ne per didelės kainos.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38.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39. Perkančioji organizacija atmeta pasiūlymą, jeigu: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39.1. tiekėjas neatitiko minimalių kvalifikacijos reikalavimų;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39.2. tiekėjas savo pasiūlyme pateikė netikslius ar neišsamius duomenis apie savo kvalifikaciją ir, perkančiajai organizacijai prašant, nepatikslino jų;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39.3. pasiūlymas neatitiko pirkimo dokumentuose nustatytų reikalavimų;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39.4. buvo pasiūlyta neįprastai maža kaina ir tiekėjas perkančiosios organizacijos prašymu nepateikė raštiško kainos sudėtinių dalių pagrindimo arba kitaip nepagrindė neįprastai mažos kainos;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39.5. visų tiekėjų, kurių pasiūlymai neatmesti dėl kitų priežasčių, buvo pasiūlytos per didelės, perkančiajai organizacijai nepriimtinos kainos;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39.6. tiekėjas pateikė pasiūlymą ir voke ir CVP IS priemonėmis;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39.7. pasiūlymas arba jį sudarantys dokumentai buvo nepasirašyti arba netinkamai pasirašyti saugiu elektroniniu parašu, kaip reikalaujama Elektroninio parašo įstatyme ir pirkimo sąlygose, jei to buvo prašoma.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40. Dėl Taisyklių 39 punkte nurodytų priežasčių neatmesti pasiūlymai vertinami remiantis vienu iš šių kriterijų: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40.1. ekonomiškai naudingiausio pasiūlymo, kai pirkimo sutartis sudaroma su dalyviu, pateikusiu perkančiajai organizacijai naudingiausią pasiūlymą, išrinktą pagal pirkimo dokumentuose nustatytus kriterijus, susijusius su pirkimo objektu, paprastai – kokybės, techninių privalumų, estetinių ir funkcinių charakteristikų, aplinkosaugos charakteristikų, eksploatavimo išlaidų, veiksmingumo, garantinio aptarnavimo ir techninės pagalbos, pristatymo datos, pristatymo laiko </w:t>
      </w:r>
      <w:r w:rsidRPr="00020DC9">
        <w:rPr>
          <w:rFonts w:ascii="Times New Roman" w:hAnsi="Times New Roman" w:cs="Times New Roman"/>
          <w:sz w:val="24"/>
          <w:szCs w:val="24"/>
        </w:rPr>
        <w:lastRenderedPageBreak/>
        <w:t xml:space="preserve">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40.2. mažiausios kainos;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40.3. pirkimo dokumentuose nustatytais kitais vertinimo kriterijais, remiantis VPĮ 90 straipsnio nuostatomis.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41.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w:t>
      </w:r>
      <w:r w:rsidR="004F6925">
        <w:rPr>
          <w:rFonts w:ascii="Times New Roman" w:hAnsi="Times New Roman" w:cs="Times New Roman"/>
          <w:sz w:val="24"/>
          <w:szCs w:val="24"/>
        </w:rPr>
        <w:t xml:space="preserve">lymas buvo pateiktas pirmiau </w:t>
      </w:r>
      <w:r w:rsidRPr="00020DC9">
        <w:rPr>
          <w:rFonts w:ascii="Times New Roman" w:hAnsi="Times New Roman" w:cs="Times New Roman"/>
          <w:sz w:val="24"/>
          <w:szCs w:val="24"/>
        </w:rPr>
        <w:t xml:space="preserve">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42. Informavimas apie pirkimo procedūros rezultatus vykdomas pagal VPĮ 41 straipsnio nuostatas.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43. Tais atvejais, kai pasiūlymą pateikti kviečiamas tik vienas tiekėjas arba pasiūlymą pateikia tik vienas tiekėjas, jo pasiūlymas laikomas laimėjusiu, jeigu jis neatmestas pagal Taisyklių 39 punkto nuostatas. </w:t>
      </w:r>
    </w:p>
    <w:p w:rsidR="00020DC9" w:rsidRPr="00020DC9" w:rsidRDefault="00020DC9" w:rsidP="004F6925">
      <w:pPr>
        <w:jc w:val="center"/>
        <w:rPr>
          <w:rFonts w:ascii="Times New Roman" w:hAnsi="Times New Roman" w:cs="Times New Roman"/>
          <w:sz w:val="24"/>
          <w:szCs w:val="24"/>
        </w:rPr>
      </w:pPr>
      <w:r w:rsidRPr="00020DC9">
        <w:rPr>
          <w:rFonts w:ascii="Times New Roman" w:hAnsi="Times New Roman" w:cs="Times New Roman"/>
          <w:b/>
          <w:bCs/>
          <w:sz w:val="24"/>
          <w:szCs w:val="24"/>
        </w:rPr>
        <w:t>VII. PIRKIMO SUTARTIS</w:t>
      </w:r>
    </w:p>
    <w:p w:rsidR="00020DC9" w:rsidRPr="00EA32E0"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44. Pirkimo sutartis turi būti sudaroma nedelsiant, bet ne anksčiau negu pasibaigė pirkimo sutarties sudarymo atidėjimo terminas (toliau – atidėjimo terminas). </w:t>
      </w:r>
      <w:r w:rsidRPr="00EA32E0">
        <w:rPr>
          <w:rFonts w:ascii="Times New Roman" w:hAnsi="Times New Roman" w:cs="Times New Roman"/>
          <w:sz w:val="24"/>
          <w:szCs w:val="24"/>
        </w:rPr>
        <w:t xml:space="preserve">Atidėjimo terminas gali būti netaikomas, kai: </w:t>
      </w:r>
    </w:p>
    <w:p w:rsidR="00020DC9" w:rsidRPr="00EA32E0" w:rsidRDefault="00020DC9" w:rsidP="004F6925">
      <w:pPr>
        <w:jc w:val="both"/>
        <w:rPr>
          <w:rFonts w:ascii="Times New Roman" w:hAnsi="Times New Roman" w:cs="Times New Roman"/>
          <w:sz w:val="24"/>
          <w:szCs w:val="24"/>
        </w:rPr>
      </w:pPr>
      <w:r w:rsidRPr="00EA32E0">
        <w:rPr>
          <w:rFonts w:ascii="Times New Roman" w:hAnsi="Times New Roman" w:cs="Times New Roman"/>
          <w:sz w:val="24"/>
          <w:szCs w:val="24"/>
        </w:rPr>
        <w:t xml:space="preserve">44.1. vienintelis suinteresuotas dalyvis yra tas, su kuriuo sudaroma pirkimo sutartis ir nėra suinteresuotų kandidatų; </w:t>
      </w:r>
    </w:p>
    <w:p w:rsidR="00020DC9" w:rsidRPr="00EA32E0" w:rsidRDefault="00020DC9" w:rsidP="004F6925">
      <w:pPr>
        <w:jc w:val="both"/>
        <w:rPr>
          <w:rFonts w:ascii="Times New Roman" w:hAnsi="Times New Roman" w:cs="Times New Roman"/>
          <w:sz w:val="24"/>
          <w:szCs w:val="24"/>
        </w:rPr>
      </w:pPr>
      <w:r w:rsidRPr="00EA32E0">
        <w:rPr>
          <w:rFonts w:ascii="Times New Roman" w:hAnsi="Times New Roman" w:cs="Times New Roman"/>
          <w:sz w:val="24"/>
          <w:szCs w:val="24"/>
        </w:rPr>
        <w:t xml:space="preserve">44.2. supaprastintų pirkimų atveju pirkimo sutarties vertė </w:t>
      </w:r>
      <w:r w:rsidR="00C5485F" w:rsidRPr="00EA32E0">
        <w:rPr>
          <w:rFonts w:ascii="Times New Roman" w:hAnsi="Times New Roman" w:cs="Times New Roman"/>
          <w:sz w:val="24"/>
          <w:szCs w:val="24"/>
        </w:rPr>
        <w:t>mažesnė kaip 3000</w:t>
      </w:r>
      <w:r w:rsidRPr="00EA32E0">
        <w:rPr>
          <w:rFonts w:ascii="Times New Roman" w:hAnsi="Times New Roman" w:cs="Times New Roman"/>
          <w:sz w:val="24"/>
          <w:szCs w:val="24"/>
        </w:rPr>
        <w:t xml:space="preserve"> eurų (be pridėtinės vertės mokesčio) arba kai pirkimo sutartis sudaroma atliekant mažos vertės pirkimą.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45. Pirkimo sutartis sudaroma raštu ar žodžiu.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45.1. Kai pirkimo sutartis sudaroma raštu (išskyrus mažos vertės pirkimus), turi būti nustatyta: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45.1.1. pirkimo sutarties šalių teisės ir pareigos;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45.1.2. perkamos prekės, paslaugos ar darbai, jeigu įmanoma, – tikslūs jų kiekiai;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45.1.3. kainodaros taisyklės, nustatytos pagal Lietuvos Respublikos Vyriausybės arba jos įgaliotos institucijos patvirtintą metodiką;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45.1.4. atsiskaitymų ir mokėjimo tvarka;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45.1.5. prievolių įvykdymo terminai;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45.1.6. prievolių įvykdymo užtikrinimas;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lastRenderedPageBreak/>
        <w:t xml:space="preserve">45.1.7. ginčų sprendimo tvarka;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45.1.8. pirkimo sutarties nutraukimo tvarka;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45.1.9. pirkimo sutarties galiojimas;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45.1.10. subrangovai, </w:t>
      </w:r>
      <w:proofErr w:type="spellStart"/>
      <w:r w:rsidRPr="00020DC9">
        <w:rPr>
          <w:rFonts w:ascii="Times New Roman" w:hAnsi="Times New Roman" w:cs="Times New Roman"/>
          <w:sz w:val="24"/>
          <w:szCs w:val="24"/>
        </w:rPr>
        <w:t>subtiekėjai</w:t>
      </w:r>
      <w:proofErr w:type="spellEnd"/>
      <w:r w:rsidRPr="00020DC9">
        <w:rPr>
          <w:rFonts w:ascii="Times New Roman" w:hAnsi="Times New Roman" w:cs="Times New Roman"/>
          <w:sz w:val="24"/>
          <w:szCs w:val="24"/>
        </w:rPr>
        <w:t xml:space="preserve"> ar </w:t>
      </w:r>
      <w:proofErr w:type="spellStart"/>
      <w:r w:rsidRPr="00020DC9">
        <w:rPr>
          <w:rFonts w:ascii="Times New Roman" w:hAnsi="Times New Roman" w:cs="Times New Roman"/>
          <w:sz w:val="24"/>
          <w:szCs w:val="24"/>
        </w:rPr>
        <w:t>subteikėjai</w:t>
      </w:r>
      <w:proofErr w:type="spellEnd"/>
      <w:r w:rsidRPr="00020DC9">
        <w:rPr>
          <w:rFonts w:ascii="Times New Roman" w:hAnsi="Times New Roman" w:cs="Times New Roman"/>
          <w:sz w:val="24"/>
          <w:szCs w:val="24"/>
        </w:rPr>
        <w:t xml:space="preserve">, jeigu vykdant sutartį jie pasitelkiami, ir jų keitimo tvarka. </w:t>
      </w:r>
    </w:p>
    <w:p w:rsidR="00020DC9" w:rsidRPr="00020DC9" w:rsidRDefault="00020DC9" w:rsidP="004F6925">
      <w:pPr>
        <w:jc w:val="both"/>
        <w:rPr>
          <w:rFonts w:ascii="Times New Roman" w:hAnsi="Times New Roman" w:cs="Times New Roman"/>
          <w:sz w:val="24"/>
          <w:szCs w:val="24"/>
        </w:rPr>
      </w:pPr>
      <w:r w:rsidRPr="001B2754">
        <w:rPr>
          <w:rFonts w:ascii="Times New Roman" w:hAnsi="Times New Roman" w:cs="Times New Roman"/>
          <w:b/>
          <w:sz w:val="24"/>
          <w:szCs w:val="24"/>
        </w:rPr>
        <w:t>45.2. Pirkimo sutartis gali būti sudaroma žodžiu, kai atliekami supaprastinti pirkimai, kurių sutarties</w:t>
      </w:r>
      <w:r w:rsidR="00C5485F">
        <w:rPr>
          <w:rFonts w:ascii="Times New Roman" w:hAnsi="Times New Roman" w:cs="Times New Roman"/>
          <w:b/>
          <w:sz w:val="24"/>
          <w:szCs w:val="24"/>
        </w:rPr>
        <w:t xml:space="preserve"> vertė yra mažesnė kaip 3000</w:t>
      </w:r>
      <w:r w:rsidRPr="001B2754">
        <w:rPr>
          <w:rFonts w:ascii="Times New Roman" w:hAnsi="Times New Roman" w:cs="Times New Roman"/>
          <w:b/>
          <w:sz w:val="24"/>
          <w:szCs w:val="24"/>
        </w:rPr>
        <w:t xml:space="preserve"> eurų (be pridėtinės vertės mokesčio) </w:t>
      </w:r>
      <w:r w:rsidRPr="001B2754">
        <w:rPr>
          <w:rFonts w:ascii="Times New Roman" w:hAnsi="Times New Roman" w:cs="Times New Roman"/>
          <w:sz w:val="24"/>
          <w:szCs w:val="24"/>
        </w:rPr>
        <w:t>ir sutartinių įsipareigojimų vykdymas nėra užtikrinamas Lietuvos Respublikos civiliniame kode</w:t>
      </w:r>
      <w:r w:rsidR="004F6925" w:rsidRPr="001B2754">
        <w:rPr>
          <w:rFonts w:ascii="Times New Roman" w:hAnsi="Times New Roman" w:cs="Times New Roman"/>
          <w:sz w:val="24"/>
          <w:szCs w:val="24"/>
        </w:rPr>
        <w:t>kse (</w:t>
      </w:r>
      <w:proofErr w:type="spellStart"/>
      <w:r w:rsidR="004F6925" w:rsidRPr="001B2754">
        <w:rPr>
          <w:rFonts w:ascii="Times New Roman" w:hAnsi="Times New Roman" w:cs="Times New Roman"/>
          <w:sz w:val="24"/>
          <w:szCs w:val="24"/>
        </w:rPr>
        <w:t>Žin</w:t>
      </w:r>
      <w:proofErr w:type="spellEnd"/>
      <w:r w:rsidR="004F6925" w:rsidRPr="001B2754">
        <w:rPr>
          <w:rFonts w:ascii="Times New Roman" w:hAnsi="Times New Roman" w:cs="Times New Roman"/>
          <w:sz w:val="24"/>
          <w:szCs w:val="24"/>
        </w:rPr>
        <w:t xml:space="preserve">., 2000, Nr. 74-2262)  </w:t>
      </w:r>
      <w:r w:rsidRPr="001B2754">
        <w:rPr>
          <w:rFonts w:ascii="Times New Roman" w:hAnsi="Times New Roman" w:cs="Times New Roman"/>
          <w:sz w:val="24"/>
          <w:szCs w:val="24"/>
        </w:rPr>
        <w:t>nustatytais prievolių įvykdymo užtikrinimo būdais.</w:t>
      </w:r>
      <w:r w:rsidRPr="001B2754">
        <w:rPr>
          <w:rFonts w:ascii="Times New Roman" w:hAnsi="Times New Roman" w:cs="Times New Roman"/>
          <w:b/>
          <w:sz w:val="24"/>
          <w:szCs w:val="24"/>
        </w:rPr>
        <w:t xml:space="preserve"> </w:t>
      </w:r>
      <w:r w:rsidRPr="00020DC9">
        <w:rPr>
          <w:rFonts w:ascii="Times New Roman" w:hAnsi="Times New Roman" w:cs="Times New Roman"/>
          <w:sz w:val="24"/>
          <w:szCs w:val="24"/>
        </w:rPr>
        <w:t>Jei pirkimo sutartis sudaroma žodžiu, perkančioji organizacija turi turėti išlaidas pagrindžiančius dokumentus (pavyzdžiui, fiskalinį kvitą ir (ar) sąskaitą faktūrą), kuriuose įrašo prekių, paslaugų ar darbų kodą (-</w:t>
      </w:r>
      <w:proofErr w:type="spellStart"/>
      <w:r w:rsidRPr="00020DC9">
        <w:rPr>
          <w:rFonts w:ascii="Times New Roman" w:hAnsi="Times New Roman" w:cs="Times New Roman"/>
          <w:sz w:val="24"/>
          <w:szCs w:val="24"/>
        </w:rPr>
        <w:t>us</w:t>
      </w:r>
      <w:proofErr w:type="spellEnd"/>
      <w:r w:rsidRPr="00020DC9">
        <w:rPr>
          <w:rFonts w:ascii="Times New Roman" w:hAnsi="Times New Roman" w:cs="Times New Roman"/>
          <w:sz w:val="24"/>
          <w:szCs w:val="24"/>
        </w:rPr>
        <w:t xml:space="preserve">) pagal Bendrąjį viešųjų pirkimų žodyną ir supaprastintų viešųjų pirkimų taisyklių punktą, kuriuo vadovaujantis pasirinktas atitinkamas pirkimo būdas.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46. Pirkimo sutartis vykdoma ir nutraukiama vadovaujantis Lietuvos Respublikos civiliniu kodeksu.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47. Perkančioji organizacija gali sudaryti preliminariąją sutartį, atitinkančią Viešųjų pirkimų įstatymo 63 straipsnio nuostatas. </w:t>
      </w:r>
    </w:p>
    <w:p w:rsidR="00020DC9" w:rsidRPr="00020DC9" w:rsidRDefault="00020DC9" w:rsidP="004F6925">
      <w:pPr>
        <w:jc w:val="center"/>
        <w:rPr>
          <w:rFonts w:ascii="Times New Roman" w:hAnsi="Times New Roman" w:cs="Times New Roman"/>
          <w:sz w:val="24"/>
          <w:szCs w:val="24"/>
        </w:rPr>
      </w:pPr>
      <w:r w:rsidRPr="00020DC9">
        <w:rPr>
          <w:rFonts w:ascii="Times New Roman" w:hAnsi="Times New Roman" w:cs="Times New Roman"/>
          <w:b/>
          <w:bCs/>
          <w:sz w:val="24"/>
          <w:szCs w:val="24"/>
        </w:rPr>
        <w:t>VIII. SUPAPRASTINTŲ PIRKIMŲ BŪDAI IR JŲ PASIRINKIMO SĄLYGOS</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48. Pirkimai atliekami šiais būdais: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48.1. supaprastinto atviro konkurso;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48.2. apklausos.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49. Pirkimas supaprastinto atviro konkurso būdu gali būti atliktas visais atvejais, tinkamai apie jį paskelbus.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50. Apklausos būdu pirkimas gali būti atliekamas, kai pagal Viešųjų pirkimų įstatymą ir Taisyklėse nustatytas sąlygas apie supaprastintą pirkimą neprivaloma skelbti.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51. Pirkimas apklausos būdu gali būti atliekamas esant bent vienai šių sąlygų: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51.1.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 </w:t>
      </w:r>
    </w:p>
    <w:p w:rsidR="00020DC9" w:rsidRPr="001B2754" w:rsidRDefault="00020DC9" w:rsidP="004F6925">
      <w:pPr>
        <w:jc w:val="both"/>
        <w:rPr>
          <w:rFonts w:ascii="Times New Roman" w:hAnsi="Times New Roman" w:cs="Times New Roman"/>
          <w:sz w:val="24"/>
          <w:szCs w:val="24"/>
        </w:rPr>
      </w:pPr>
      <w:r w:rsidRPr="001B2754">
        <w:rPr>
          <w:rFonts w:ascii="Times New Roman" w:hAnsi="Times New Roman" w:cs="Times New Roman"/>
          <w:sz w:val="24"/>
          <w:szCs w:val="24"/>
        </w:rPr>
        <w:t xml:space="preserve">51.2. kai pirkimas atitinka mažos vertės pirkimo sąvoką;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51.3. prekės ir paslaugos yra perkamos naudojant reprezentacinėms išlaidoms skirtas lėšas;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51.4. perkamos šios prekės: muziejų eksponatai, archyvų ir bibliotekų dokumentai, prenumeruojami laikraščiai ir žurnalai;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lastRenderedPageBreak/>
        <w:t xml:space="preserve">51.5. perkamos perkančiosios organizacijos darbuotojų, dirbančių pagal darbo sutartį, mokymo paslaugos;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51.6. perkamos literatūros, mokslo ir meno kūrinių autorių, atlikėjų ar jų kolektyvo paslaugos, taip pat mokslo, kultūros ir meno sričių projektų vertinimo ir pretendentų gauti teisės aktų nustatyta tvarka įsteigtas premijas veiklos šiose </w:t>
      </w:r>
      <w:r w:rsidR="004F6925">
        <w:rPr>
          <w:rFonts w:ascii="Times New Roman" w:hAnsi="Times New Roman" w:cs="Times New Roman"/>
          <w:sz w:val="24"/>
          <w:szCs w:val="24"/>
        </w:rPr>
        <w:t xml:space="preserve">srityse vertinimo paslaugos; </w:t>
      </w:r>
    </w:p>
    <w:p w:rsidR="00020DC9" w:rsidRPr="00020DC9" w:rsidRDefault="00020DC9" w:rsidP="004F6925">
      <w:pPr>
        <w:jc w:val="center"/>
        <w:rPr>
          <w:rFonts w:ascii="Times New Roman" w:hAnsi="Times New Roman" w:cs="Times New Roman"/>
          <w:sz w:val="24"/>
          <w:szCs w:val="24"/>
        </w:rPr>
      </w:pPr>
      <w:r w:rsidRPr="00020DC9">
        <w:rPr>
          <w:rFonts w:ascii="Times New Roman" w:hAnsi="Times New Roman" w:cs="Times New Roman"/>
          <w:b/>
          <w:bCs/>
          <w:sz w:val="24"/>
          <w:szCs w:val="24"/>
        </w:rPr>
        <w:t>IX. SUPAPRASTINTAS ATVIRAS KONKURSAS</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52. Vykdant supaprastintą atvirą konkursą, dalyvių skaičius neribojamas. Apie pirkimą skelbiama Viešųjų pirkimų įstatyme ir šiose Taisyklėse nustatyta tvarka. Atviras konkursas laikomas įvykusiu, jeigu yra bent vienas neatmestas pasiūlymas.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53. Supaprastintame atvirame konkurse derybos tarp perkančiosios organizacijos ir dalyvių yra draudžiamos.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54. Pasiūlymų pateikimo terminas negali būti trumpesnis kaip 7 darbo dienos nuo skelbimo apie supaprastintą pirkimą paskelbimo CVPIS dienos. </w:t>
      </w:r>
    </w:p>
    <w:p w:rsidR="00020DC9" w:rsidRPr="00020DC9" w:rsidRDefault="00020DC9" w:rsidP="004F6925">
      <w:pPr>
        <w:jc w:val="center"/>
        <w:rPr>
          <w:rFonts w:ascii="Times New Roman" w:hAnsi="Times New Roman" w:cs="Times New Roman"/>
          <w:sz w:val="24"/>
          <w:szCs w:val="24"/>
        </w:rPr>
      </w:pPr>
      <w:r w:rsidRPr="00020DC9">
        <w:rPr>
          <w:rFonts w:ascii="Times New Roman" w:hAnsi="Times New Roman" w:cs="Times New Roman"/>
          <w:b/>
          <w:bCs/>
          <w:sz w:val="24"/>
          <w:szCs w:val="24"/>
        </w:rPr>
        <w:t>X. APKLAUSA</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55. Žodžiu pirkimas vykdomas telefonu, internetu ir/arba tiesiogiai bendraujant su potencialiu Tiekėju. </w:t>
      </w:r>
    </w:p>
    <w:p w:rsidR="00020DC9" w:rsidRPr="001B2754" w:rsidRDefault="00020DC9" w:rsidP="004F6925">
      <w:pPr>
        <w:jc w:val="both"/>
        <w:rPr>
          <w:rFonts w:ascii="Times New Roman" w:hAnsi="Times New Roman" w:cs="Times New Roman"/>
          <w:b/>
          <w:sz w:val="24"/>
          <w:szCs w:val="24"/>
        </w:rPr>
      </w:pPr>
      <w:r w:rsidRPr="00020DC9">
        <w:rPr>
          <w:rFonts w:ascii="Times New Roman" w:hAnsi="Times New Roman" w:cs="Times New Roman"/>
          <w:sz w:val="24"/>
          <w:szCs w:val="24"/>
        </w:rPr>
        <w:t xml:space="preserve">56. </w:t>
      </w:r>
      <w:r w:rsidRPr="001B2754">
        <w:rPr>
          <w:rFonts w:ascii="Times New Roman" w:hAnsi="Times New Roman" w:cs="Times New Roman"/>
          <w:b/>
          <w:sz w:val="24"/>
          <w:szCs w:val="24"/>
        </w:rPr>
        <w:t>Raštu pirkimas vykdomas, kai prekių ar paslaugų viešojo pirkimo – pardavimo sutartie</w:t>
      </w:r>
      <w:r w:rsidR="00C5485F">
        <w:rPr>
          <w:rFonts w:ascii="Times New Roman" w:hAnsi="Times New Roman" w:cs="Times New Roman"/>
          <w:b/>
          <w:sz w:val="24"/>
          <w:szCs w:val="24"/>
        </w:rPr>
        <w:t>s vertė yra didesnė nei 3000</w:t>
      </w:r>
      <w:r w:rsidRPr="001B2754">
        <w:rPr>
          <w:rFonts w:ascii="Times New Roman" w:hAnsi="Times New Roman" w:cs="Times New Roman"/>
          <w:b/>
          <w:sz w:val="24"/>
          <w:szCs w:val="24"/>
        </w:rPr>
        <w:t xml:space="preserve"> eurų (be pridėtinės vertės mokesčio) arba darbų viešojo pirkimo–pardavimo sutarties vertė yra didesnė nei 6 tūkst. eurų (be pridėtinės vertės mokesčio).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57. Raštu kreipiantis į tiekėjus, yra suformuluojamos pirkimo sąlygos, 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57.1. pageidaujamos pirkimo objekto savybės; </w:t>
      </w:r>
    </w:p>
    <w:p w:rsidR="00020DC9" w:rsidRPr="00020DC9" w:rsidRDefault="00020DC9" w:rsidP="00020DC9">
      <w:pPr>
        <w:rPr>
          <w:rFonts w:ascii="Times New Roman" w:hAnsi="Times New Roman" w:cs="Times New Roman"/>
          <w:sz w:val="24"/>
          <w:szCs w:val="24"/>
        </w:rPr>
      </w:pPr>
      <w:r w:rsidRPr="00020DC9">
        <w:rPr>
          <w:rFonts w:ascii="Times New Roman" w:hAnsi="Times New Roman" w:cs="Times New Roman"/>
          <w:sz w:val="24"/>
          <w:szCs w:val="24"/>
        </w:rPr>
        <w:t xml:space="preserve">57.2. svarbiausios pirkimo sutarties sąlygos;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57.3. kokiais kriterijais vadovaujantis bus pasirenkamas tiekėjas, su kuriuo bus sudaroma pirkimo sutartis;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57.4. kokius dalykus turi nurodyti siūlantis savo prekes, paslaugas ar darbus tiekėjas, kokia forma (rašytine ar žodine) ir iki kada jis tai turi padaryti;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57.5. kaip perkančioji organizacija informuos apklausiamą tiekėją apie sprendimą su juo sudaryti pirkimo sutartį raštu ar žodžiu.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58. Taisyklių 57 punkte nustatyta informacija tiekėjams gali būti neteikiama tik tuo atveju, jeigu dėl Taisyklių 63 punkte nurodytų priežasčių apklausiamas tik vienas tiekėjas.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59. Perkančioji organizacija turi įsitikinti, kad siūlymą pateikęs tiekėjas yra pajėgus įvykdyti pirkimo sutartį. Tam Pirkimo organizatorius ar Komisija gali kelti reikalavimus tiekėjų </w:t>
      </w:r>
      <w:r w:rsidRPr="00020DC9">
        <w:rPr>
          <w:rFonts w:ascii="Times New Roman" w:hAnsi="Times New Roman" w:cs="Times New Roman"/>
          <w:sz w:val="24"/>
          <w:szCs w:val="24"/>
        </w:rPr>
        <w:lastRenderedPageBreak/>
        <w:t>kvalifikacijai ir prašyti informacijos apie jų kvalifikaciją. Visiems tiekėjams turi būti keliami vie</w:t>
      </w:r>
      <w:r w:rsidR="004F6925">
        <w:rPr>
          <w:rFonts w:ascii="Times New Roman" w:hAnsi="Times New Roman" w:cs="Times New Roman"/>
          <w:sz w:val="24"/>
          <w:szCs w:val="24"/>
        </w:rPr>
        <w:t xml:space="preserve">nodi reikalavimai ir prašoma </w:t>
      </w:r>
      <w:r w:rsidRPr="00020DC9">
        <w:rPr>
          <w:rFonts w:ascii="Times New Roman" w:hAnsi="Times New Roman" w:cs="Times New Roman"/>
          <w:sz w:val="24"/>
          <w:szCs w:val="24"/>
        </w:rPr>
        <w:t xml:space="preserve">pateikti to paties pobūdžio informaciją. Nei keliami reikalavimai, nei prašoma informacija negali diskriminuoti tiekėjų.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60. Apklausiant tiekėją ar tiekėjui atskirai kreipiantis, Pirkimo organizatorius arba Komisija turi atsakyti į visus tiekėjo klausimus, kurie liečia pirkimą ir tiekėjui reikalinga geriau suprasti perkančiosios organizacijos poreikius ir galimybes, tačiau tiekėjui negali būti pateikta komercinė, tarnybos ar valstybės paslaptimi laikoma informacija arba informacija, kurios atskleidimas pakenktų viešiesiems interesams ar trukdytų sąžiningai konkurencijai.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61. Tame pačiame pirkime apklausiamiems tiekėjams turi būti pateikta tokia pati informacija.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62.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63. Jeigu apklausiant tiekėjus paaiškėja, kad reikia pakeisti perkančiosios organizacijos pageidaujamas pirkimo objekto savybes arba kitas pirkimo sąlygas, Pirkimo organizatorius arba viešojo pirkimo komisija turi tai padaryti, esant reikalui derindami su perkančiosios organizacijos vadovu ir už verčių apskaitą atsakingu asmeniu, ir iš naujo apklausti tiekėjus.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64. </w:t>
      </w:r>
      <w:r w:rsidRPr="00B12BCA">
        <w:rPr>
          <w:rFonts w:ascii="Times New Roman" w:hAnsi="Times New Roman" w:cs="Times New Roman"/>
          <w:b/>
          <w:sz w:val="24"/>
          <w:szCs w:val="24"/>
        </w:rPr>
        <w:t xml:space="preserve">Pirkimo organizatorius arba viešojo pirkimo komisija, atlikdami mažos vertės pirkimus, gali naudotis Centriniu viešųjų pirkimų portalu (interneto adresas: </w:t>
      </w:r>
      <w:proofErr w:type="spellStart"/>
      <w:r w:rsidRPr="00B12BCA">
        <w:rPr>
          <w:rFonts w:ascii="Times New Roman" w:hAnsi="Times New Roman" w:cs="Times New Roman"/>
          <w:b/>
          <w:sz w:val="24"/>
          <w:szCs w:val="24"/>
        </w:rPr>
        <w:t>www.cvpp.lt</w:t>
      </w:r>
      <w:proofErr w:type="spellEnd"/>
      <w:r w:rsidRPr="00B12BCA">
        <w:rPr>
          <w:rFonts w:ascii="Times New Roman" w:hAnsi="Times New Roman" w:cs="Times New Roman"/>
          <w:b/>
          <w:sz w:val="24"/>
          <w:szCs w:val="24"/>
        </w:rPr>
        <w:t>).</w:t>
      </w:r>
      <w:r w:rsidRPr="00020DC9">
        <w:rPr>
          <w:rFonts w:ascii="Times New Roman" w:hAnsi="Times New Roman" w:cs="Times New Roman"/>
          <w:sz w:val="24"/>
          <w:szCs w:val="24"/>
        </w:rPr>
        <w:t xml:space="preserve">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 </w:t>
      </w:r>
    </w:p>
    <w:p w:rsidR="001B2754" w:rsidRDefault="00020DC9" w:rsidP="00020DC9">
      <w:pPr>
        <w:rPr>
          <w:rFonts w:ascii="Times New Roman" w:hAnsi="Times New Roman" w:cs="Times New Roman"/>
          <w:sz w:val="24"/>
          <w:szCs w:val="24"/>
        </w:rPr>
      </w:pPr>
      <w:r w:rsidRPr="00020DC9">
        <w:rPr>
          <w:rFonts w:ascii="Times New Roman" w:hAnsi="Times New Roman" w:cs="Times New Roman"/>
          <w:sz w:val="24"/>
          <w:szCs w:val="24"/>
        </w:rPr>
        <w:t xml:space="preserve">65. Siekiant nustatyti tiekėją, su kuriuo bus sudaroma pirkimo sutartis, apklausiami 3 (trys) potencialūs tiekėjai arba vienas tiekėjas, jei yra Taisyklių 63 punkte numatytos aplinkybės. </w:t>
      </w:r>
    </w:p>
    <w:p w:rsidR="00020DC9" w:rsidRPr="001B2754" w:rsidRDefault="00020DC9" w:rsidP="00020DC9">
      <w:pPr>
        <w:rPr>
          <w:rFonts w:ascii="Times New Roman" w:hAnsi="Times New Roman" w:cs="Times New Roman"/>
          <w:b/>
          <w:sz w:val="24"/>
          <w:szCs w:val="24"/>
        </w:rPr>
      </w:pPr>
      <w:r w:rsidRPr="001B2754">
        <w:rPr>
          <w:rFonts w:ascii="Times New Roman" w:hAnsi="Times New Roman" w:cs="Times New Roman"/>
          <w:b/>
          <w:sz w:val="24"/>
          <w:szCs w:val="24"/>
        </w:rPr>
        <w:t xml:space="preserve">66. Mažiau nei 3 tiekėjai gali būti apklausiami šiais atvejais: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66.1. Pirkimo organizatorius arba komisija sužino, kad yra mažiau tiekėjų, kurie gali patiekti reikalingas prekes, teikti paslaugas ar atlikti darbus;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66.2. perkama vykdant Taisyklių 63 punkto reikalavimus; </w:t>
      </w:r>
    </w:p>
    <w:p w:rsidR="00020DC9" w:rsidRPr="001B2754" w:rsidRDefault="00020DC9" w:rsidP="004F6925">
      <w:pPr>
        <w:jc w:val="both"/>
        <w:rPr>
          <w:rFonts w:ascii="Times New Roman" w:hAnsi="Times New Roman" w:cs="Times New Roman"/>
          <w:b/>
          <w:sz w:val="24"/>
          <w:szCs w:val="24"/>
        </w:rPr>
      </w:pPr>
      <w:r w:rsidRPr="00020DC9">
        <w:rPr>
          <w:rFonts w:ascii="Times New Roman" w:hAnsi="Times New Roman" w:cs="Times New Roman"/>
          <w:sz w:val="24"/>
          <w:szCs w:val="24"/>
        </w:rPr>
        <w:t xml:space="preserve">66.3. </w:t>
      </w:r>
      <w:r w:rsidRPr="001B2754">
        <w:rPr>
          <w:rFonts w:ascii="Times New Roman" w:hAnsi="Times New Roman" w:cs="Times New Roman"/>
          <w:b/>
          <w:sz w:val="24"/>
          <w:szCs w:val="24"/>
        </w:rPr>
        <w:t xml:space="preserve">kai </w:t>
      </w:r>
      <w:r w:rsidR="00C5485F">
        <w:rPr>
          <w:rFonts w:ascii="Times New Roman" w:hAnsi="Times New Roman" w:cs="Times New Roman"/>
          <w:b/>
          <w:sz w:val="24"/>
          <w:szCs w:val="24"/>
        </w:rPr>
        <w:t>pirkimo vertė neviršija 3000</w:t>
      </w:r>
      <w:r w:rsidRPr="001B2754">
        <w:rPr>
          <w:rFonts w:ascii="Times New Roman" w:hAnsi="Times New Roman" w:cs="Times New Roman"/>
          <w:b/>
          <w:sz w:val="24"/>
          <w:szCs w:val="24"/>
        </w:rPr>
        <w:t xml:space="preserve"> eurų (be pridėtinės vertės mokesčio) ir didesnio tiekėjų skaičiaus apklausa reikalautų neproporcingai didelių pirkimų organizatoriaus arba komisijos pastangų, laiko ir/arba lėšų sąnaudų; </w:t>
      </w:r>
    </w:p>
    <w:p w:rsid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66.4. esant kitoms objektyviai pateisinamoms aplinkybėms, dėl kurių neįmanoma apklausti daugiau tiekėjų. Šios aplinkybės negali priklausyti nuo perkančiosios organizacijos delsimo arba neveiklumo. </w:t>
      </w:r>
    </w:p>
    <w:p w:rsidR="00C5485F" w:rsidRPr="00020DC9" w:rsidRDefault="00C5485F" w:rsidP="004F6925">
      <w:pPr>
        <w:jc w:val="both"/>
        <w:rPr>
          <w:rFonts w:ascii="Times New Roman" w:hAnsi="Times New Roman" w:cs="Times New Roman"/>
          <w:sz w:val="24"/>
          <w:szCs w:val="24"/>
        </w:rPr>
      </w:pPr>
    </w:p>
    <w:p w:rsidR="00020DC9" w:rsidRPr="001B2754" w:rsidRDefault="00020DC9" w:rsidP="004F6925">
      <w:pPr>
        <w:jc w:val="both"/>
        <w:rPr>
          <w:rFonts w:ascii="Times New Roman" w:hAnsi="Times New Roman" w:cs="Times New Roman"/>
          <w:b/>
          <w:sz w:val="24"/>
          <w:szCs w:val="24"/>
        </w:rPr>
      </w:pPr>
      <w:r w:rsidRPr="001B2754">
        <w:rPr>
          <w:rFonts w:ascii="Times New Roman" w:hAnsi="Times New Roman" w:cs="Times New Roman"/>
          <w:b/>
          <w:sz w:val="24"/>
          <w:szCs w:val="24"/>
        </w:rPr>
        <w:lastRenderedPageBreak/>
        <w:t>67. Apklausti</w:t>
      </w:r>
      <w:r w:rsidR="004F6925" w:rsidRPr="001B2754">
        <w:rPr>
          <w:rFonts w:ascii="Times New Roman" w:hAnsi="Times New Roman" w:cs="Times New Roman"/>
          <w:b/>
          <w:sz w:val="24"/>
          <w:szCs w:val="24"/>
        </w:rPr>
        <w:t xml:space="preserve"> vieną tiekėją galima, jeigu: </w:t>
      </w:r>
      <w:r w:rsidRPr="001B2754">
        <w:rPr>
          <w:rFonts w:ascii="Times New Roman" w:hAnsi="Times New Roman" w:cs="Times New Roman"/>
          <w:b/>
          <w:sz w:val="24"/>
          <w:szCs w:val="24"/>
        </w:rPr>
        <w:t xml:space="preserve">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67.1. apklausa neįvyko, nes nebuvo gauta pasiūlymų;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67.2. dėl techninių priežasčių, meninio kūrinio sukūrimo arba įsigijimo ar dėl objektyvių aplinkybių, patentų, kitų intelektinės nuosavybės teisių ar kitų išimtinių teisių apsaugos tik konkretus tiekėjas, kuris gali patiekti reikalingas prekes, pateikti paslaugas ar atlikti darbus ir nėra jokios kitos priimtinos alternatyvos (pvz., perkamos meninio, mokslinio pobūdžio paslaugos, konferencijose, dalyvio mokestis parodose, automobilio parkavimo paslaugos pagal patvirtintus įkainius ir pan.);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67.3. už prekes atsiskaitoma pagal patvirtintus tarifus (pvz., šaltas vanduo, dujos, elektra ir pan.), su sąlyga, kad pirkimo vertė neviršija mažos vertės pirkimo ribos;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67.4. pirkimą būtina atlikti labai greitai;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67.5. perkančioji organizacija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67.6.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67.7. 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 xml:space="preserve">67.8. prenumeruojami laikraščiai, dienraščiai, periodiniai leidiniai ir žurnalai; </w:t>
      </w:r>
    </w:p>
    <w:p w:rsidR="00020DC9" w:rsidRPr="001B2754" w:rsidRDefault="00020DC9" w:rsidP="004F6925">
      <w:pPr>
        <w:jc w:val="both"/>
        <w:rPr>
          <w:rFonts w:ascii="Times New Roman" w:hAnsi="Times New Roman" w:cs="Times New Roman"/>
          <w:b/>
          <w:sz w:val="24"/>
          <w:szCs w:val="24"/>
        </w:rPr>
      </w:pPr>
      <w:r w:rsidRPr="001B2754">
        <w:rPr>
          <w:rFonts w:ascii="Times New Roman" w:hAnsi="Times New Roman" w:cs="Times New Roman"/>
          <w:b/>
          <w:sz w:val="24"/>
          <w:szCs w:val="24"/>
        </w:rPr>
        <w:t>67.9. kai pirkimo vertė neviršija 300 eurų (be pridėtinės vertės mokesčio) ir didesnio tiekėjų skaičiaus apklausa reikalautų neproporcingai didelių pirkimų organizatoriaus arba komisijos pastangų, laiko ir/arba lėšų sąnaudų;</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67.10. valstybinių monopolijų tiekiamos prekės ir teikiamos paslaugos;</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67.11. esant kitoms, objektyviai pateisinamoms aplinkybėms, dėl kurių neįmanoma apklausti daugiau nei vieną tiekėją.</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68. Pirkimo organizatorius ar komisija, atlikdama pirkimą, vadovaujantis 67.5., 67.6. punktais, privalo įsitikinti, kad atliekant papildomus pirkimus nepažeidžiamos Viešųjų pirkimų įstatymo nuostatos dė</w:t>
      </w:r>
      <w:r w:rsidR="004F6925">
        <w:rPr>
          <w:rFonts w:ascii="Times New Roman" w:hAnsi="Times New Roman" w:cs="Times New Roman"/>
          <w:sz w:val="24"/>
          <w:szCs w:val="24"/>
        </w:rPr>
        <w:t xml:space="preserve">l pirkimo vertės skaičiavimo. </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lastRenderedPageBreak/>
        <w:t>69. Pirkimo organizatorius apklausą vykdo žodžiu arba raštu. Taip pat galima pasinaudoti viešai tiekėjų pateikta informacija (pvz., reklama internete, įmonių svetainėse, apsilankymas parduotuvėje, turguje ir kt.) apie siūlomas prekes, paslaugas, darbus. Toks informacijos gavimas prilyginamas žodinei tiekėjų apklausai:</w:t>
      </w:r>
    </w:p>
    <w:p w:rsidR="00020DC9" w:rsidRPr="001B2754" w:rsidRDefault="00020DC9" w:rsidP="004F6925">
      <w:pPr>
        <w:jc w:val="both"/>
        <w:rPr>
          <w:rFonts w:ascii="Times New Roman" w:hAnsi="Times New Roman" w:cs="Times New Roman"/>
          <w:b/>
          <w:sz w:val="24"/>
          <w:szCs w:val="24"/>
        </w:rPr>
      </w:pPr>
      <w:r w:rsidRPr="001B2754">
        <w:rPr>
          <w:rFonts w:ascii="Times New Roman" w:hAnsi="Times New Roman" w:cs="Times New Roman"/>
          <w:b/>
          <w:sz w:val="24"/>
          <w:szCs w:val="24"/>
        </w:rPr>
        <w:t>69.1. žodžiu apklausa gali būti vykdoma, kai numatoma sudaryti viešojo pirkimo – pardavimo sutartį,</w:t>
      </w:r>
      <w:r w:rsidR="00C5485F">
        <w:rPr>
          <w:rFonts w:ascii="Times New Roman" w:hAnsi="Times New Roman" w:cs="Times New Roman"/>
          <w:b/>
          <w:sz w:val="24"/>
          <w:szCs w:val="24"/>
        </w:rPr>
        <w:t xml:space="preserve"> kurios vertė neviršija 3000</w:t>
      </w:r>
      <w:r w:rsidRPr="001B2754">
        <w:rPr>
          <w:rFonts w:ascii="Times New Roman" w:hAnsi="Times New Roman" w:cs="Times New Roman"/>
          <w:b/>
          <w:sz w:val="24"/>
          <w:szCs w:val="24"/>
        </w:rPr>
        <w:t xml:space="preserve"> eurų (be pridėtinės vertės mokesčio);</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69.2. perkama esant ypatingoms aplinkybėms: avarijai, stichinei nelaimei, epidemijai ir kitokiam nenugalimos jėgos poveikiui, kai dėl skubos neįmanoma gauti siūlymų raštu.</w:t>
      </w:r>
    </w:p>
    <w:p w:rsidR="00020DC9" w:rsidRPr="00020DC9" w:rsidRDefault="00020DC9" w:rsidP="004F6925">
      <w:pPr>
        <w:jc w:val="center"/>
        <w:rPr>
          <w:rFonts w:ascii="Times New Roman" w:hAnsi="Times New Roman" w:cs="Times New Roman"/>
          <w:sz w:val="24"/>
          <w:szCs w:val="24"/>
        </w:rPr>
      </w:pPr>
      <w:r w:rsidRPr="00020DC9">
        <w:rPr>
          <w:rFonts w:ascii="Times New Roman" w:hAnsi="Times New Roman" w:cs="Times New Roman"/>
          <w:b/>
          <w:bCs/>
          <w:sz w:val="24"/>
          <w:szCs w:val="24"/>
        </w:rPr>
        <w:t>XI. MAŽOS VERTĖS PIRKIMŲ YPATUMAI</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70. Mažos vertės pirkimai gali būti atliekami visais šiose Taisyklėse nustatytais supaprastintų pirkimų būdais, atsižvelgiant į šių būdų pasirinkimo sąlygas.</w:t>
      </w:r>
    </w:p>
    <w:p w:rsidR="00020DC9" w:rsidRPr="001B2754" w:rsidRDefault="00020DC9" w:rsidP="004F6925">
      <w:pPr>
        <w:jc w:val="both"/>
        <w:rPr>
          <w:rFonts w:ascii="Times New Roman" w:hAnsi="Times New Roman" w:cs="Times New Roman"/>
          <w:b/>
          <w:sz w:val="24"/>
          <w:szCs w:val="24"/>
        </w:rPr>
      </w:pPr>
      <w:r w:rsidRPr="001B2754">
        <w:rPr>
          <w:rFonts w:ascii="Times New Roman" w:hAnsi="Times New Roman" w:cs="Times New Roman"/>
          <w:b/>
          <w:sz w:val="24"/>
          <w:szCs w:val="24"/>
        </w:rPr>
        <w:t>71. Bendravimas su tiekėjais gali vykti žodžiu arba raštu. Žodžiu gali būti bendraujama (kreipiamasi į tiekėjus, pateikiami pasiūlymai), kai pirkimas vykdomas apklausos būdu ir:</w:t>
      </w:r>
    </w:p>
    <w:p w:rsidR="00020DC9" w:rsidRPr="001B2754" w:rsidRDefault="00020DC9" w:rsidP="004F6925">
      <w:pPr>
        <w:jc w:val="both"/>
        <w:rPr>
          <w:rFonts w:ascii="Times New Roman" w:hAnsi="Times New Roman" w:cs="Times New Roman"/>
          <w:b/>
          <w:sz w:val="24"/>
          <w:szCs w:val="24"/>
        </w:rPr>
      </w:pPr>
      <w:r w:rsidRPr="001B2754">
        <w:rPr>
          <w:rFonts w:ascii="Times New Roman" w:hAnsi="Times New Roman" w:cs="Times New Roman"/>
          <w:b/>
          <w:sz w:val="24"/>
          <w:szCs w:val="24"/>
        </w:rPr>
        <w:t>71.1. pirkimo su</w:t>
      </w:r>
      <w:r w:rsidR="00C5485F">
        <w:rPr>
          <w:rFonts w:ascii="Times New Roman" w:hAnsi="Times New Roman" w:cs="Times New Roman"/>
          <w:b/>
          <w:sz w:val="24"/>
          <w:szCs w:val="24"/>
        </w:rPr>
        <w:t>tarties vertė neviršija 3000</w:t>
      </w:r>
      <w:r w:rsidRPr="001B2754">
        <w:rPr>
          <w:rFonts w:ascii="Times New Roman" w:hAnsi="Times New Roman" w:cs="Times New Roman"/>
          <w:b/>
          <w:sz w:val="24"/>
          <w:szCs w:val="24"/>
        </w:rPr>
        <w:t xml:space="preserve"> eurų (be pridėtinės vertės mokesčio);</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71.2. dėl įvykių, kurių perkančioji organizacija negalėjo iš anksto numatyti, būtina skubiai įsigyti reikalingų prekių, paslaugų ar darbų, o vykdant apklausą raštu</w:t>
      </w:r>
      <w:r w:rsidRPr="00020DC9">
        <w:rPr>
          <w:rFonts w:ascii="Times New Roman" w:hAnsi="Times New Roman" w:cs="Times New Roman"/>
          <w:b/>
          <w:bCs/>
          <w:sz w:val="24"/>
          <w:szCs w:val="24"/>
        </w:rPr>
        <w:t xml:space="preserve">, </w:t>
      </w:r>
      <w:r w:rsidRPr="00020DC9">
        <w:rPr>
          <w:rFonts w:ascii="Times New Roman" w:hAnsi="Times New Roman" w:cs="Times New Roman"/>
          <w:sz w:val="24"/>
          <w:szCs w:val="24"/>
        </w:rPr>
        <w:t>prekių, paslaugų ar darbų nepavyktų įsigyti laiku.</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72.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020DC9" w:rsidRPr="00020DC9" w:rsidRDefault="00020DC9" w:rsidP="004F6925">
      <w:pPr>
        <w:jc w:val="both"/>
        <w:rPr>
          <w:rFonts w:ascii="Times New Roman" w:hAnsi="Times New Roman" w:cs="Times New Roman"/>
          <w:sz w:val="24"/>
          <w:szCs w:val="24"/>
        </w:rPr>
      </w:pPr>
      <w:r w:rsidRPr="00020DC9">
        <w:rPr>
          <w:rFonts w:ascii="Times New Roman" w:hAnsi="Times New Roman" w:cs="Times New Roman"/>
          <w:sz w:val="24"/>
          <w:szCs w:val="24"/>
        </w:rPr>
        <w:t>73. Perkančioji organizacija, vykdydama mažos vertės pirkimus, gali netaikyti vokų su pasiūlymais atplėšimo.</w:t>
      </w:r>
    </w:p>
    <w:p w:rsidR="004F6925" w:rsidRPr="00D4748A" w:rsidRDefault="00020DC9" w:rsidP="00D4748A">
      <w:pPr>
        <w:jc w:val="both"/>
        <w:rPr>
          <w:rFonts w:ascii="Times New Roman" w:hAnsi="Times New Roman" w:cs="Times New Roman"/>
          <w:b/>
          <w:sz w:val="24"/>
          <w:szCs w:val="24"/>
        </w:rPr>
      </w:pPr>
      <w:r w:rsidRPr="001B2754">
        <w:rPr>
          <w:rFonts w:ascii="Times New Roman" w:hAnsi="Times New Roman" w:cs="Times New Roman"/>
          <w:b/>
          <w:sz w:val="24"/>
          <w:szCs w:val="24"/>
        </w:rPr>
        <w:t>74. Perkančioji organizacija, vykdydama mažos vertės pirkimą, apie jį turi teisę neskelbti, kai sudaromos prekių ar paslaugų pirkimo sut</w:t>
      </w:r>
      <w:r w:rsidR="00C5485F">
        <w:rPr>
          <w:rFonts w:ascii="Times New Roman" w:hAnsi="Times New Roman" w:cs="Times New Roman"/>
          <w:b/>
          <w:sz w:val="24"/>
          <w:szCs w:val="24"/>
        </w:rPr>
        <w:t>arties vertė neviršija 58 000</w:t>
      </w:r>
      <w:r w:rsidRPr="001B2754">
        <w:rPr>
          <w:rFonts w:ascii="Times New Roman" w:hAnsi="Times New Roman" w:cs="Times New Roman"/>
          <w:b/>
          <w:sz w:val="24"/>
          <w:szCs w:val="24"/>
        </w:rPr>
        <w:t xml:space="preserve"> eurų (be pridėtinės vertės mokesčio), darb</w:t>
      </w:r>
      <w:r w:rsidR="00C5485F">
        <w:rPr>
          <w:rFonts w:ascii="Times New Roman" w:hAnsi="Times New Roman" w:cs="Times New Roman"/>
          <w:b/>
          <w:sz w:val="24"/>
          <w:szCs w:val="24"/>
        </w:rPr>
        <w:t>ų pirkimo sutarties – 145 000</w:t>
      </w:r>
      <w:r w:rsidRPr="001B2754">
        <w:rPr>
          <w:rFonts w:ascii="Times New Roman" w:hAnsi="Times New Roman" w:cs="Times New Roman"/>
          <w:b/>
          <w:sz w:val="24"/>
          <w:szCs w:val="24"/>
        </w:rPr>
        <w:t xml:space="preserve"> eurų (be pridėtinės vertės mokesčio).</w:t>
      </w:r>
    </w:p>
    <w:p w:rsidR="00020DC9" w:rsidRPr="00020DC9" w:rsidRDefault="00020DC9" w:rsidP="003948F0">
      <w:pPr>
        <w:jc w:val="center"/>
        <w:rPr>
          <w:rFonts w:ascii="Times New Roman" w:hAnsi="Times New Roman" w:cs="Times New Roman"/>
          <w:sz w:val="24"/>
          <w:szCs w:val="24"/>
        </w:rPr>
      </w:pPr>
      <w:r w:rsidRPr="00020DC9">
        <w:rPr>
          <w:rFonts w:ascii="Times New Roman" w:hAnsi="Times New Roman" w:cs="Times New Roman"/>
          <w:b/>
          <w:bCs/>
          <w:sz w:val="24"/>
          <w:szCs w:val="24"/>
        </w:rPr>
        <w:t>XII. SUPAPRASTINTŲ PIRKIMŲ DOKUMENTAVIMAS IR</w:t>
      </w:r>
    </w:p>
    <w:p w:rsidR="00020DC9" w:rsidRPr="00020DC9" w:rsidRDefault="00020DC9" w:rsidP="003948F0">
      <w:pPr>
        <w:jc w:val="center"/>
        <w:rPr>
          <w:rFonts w:ascii="Times New Roman" w:hAnsi="Times New Roman" w:cs="Times New Roman"/>
          <w:sz w:val="24"/>
          <w:szCs w:val="24"/>
        </w:rPr>
      </w:pPr>
      <w:r w:rsidRPr="00020DC9">
        <w:rPr>
          <w:rFonts w:ascii="Times New Roman" w:hAnsi="Times New Roman" w:cs="Times New Roman"/>
          <w:b/>
          <w:bCs/>
          <w:sz w:val="24"/>
          <w:szCs w:val="24"/>
        </w:rPr>
        <w:t>ATASKAITŲ PATEIKIMAS</w:t>
      </w:r>
    </w:p>
    <w:p w:rsidR="00020DC9" w:rsidRPr="00020DC9" w:rsidRDefault="00020DC9" w:rsidP="003948F0">
      <w:pPr>
        <w:jc w:val="both"/>
        <w:rPr>
          <w:rFonts w:ascii="Times New Roman" w:hAnsi="Times New Roman" w:cs="Times New Roman"/>
          <w:sz w:val="24"/>
          <w:szCs w:val="24"/>
        </w:rPr>
      </w:pPr>
      <w:r w:rsidRPr="00020DC9">
        <w:rPr>
          <w:rFonts w:ascii="Times New Roman" w:hAnsi="Times New Roman" w:cs="Times New Roman"/>
          <w:sz w:val="24"/>
          <w:szCs w:val="24"/>
        </w:rPr>
        <w:t>75. Kiekvieną atliktą supaprastintą pirkimą Komisija arba Pirkimo organizatorius registruoja supaprastintų pirkimų žurnale (toliau – Žurnalas). Žurnale turi būti šie rekvizitai: eilės numeris, pirkimo objekto pavadinimas, prekių, paslaugų ar darbų kodai pagal Bendrąjį viešųjų pirkimų žodyną, pirkimo būdas, pirkimo sutarties numeris / sąskaitos faktūros numeris, t</w:t>
      </w:r>
      <w:r w:rsidR="004F6925">
        <w:rPr>
          <w:rFonts w:ascii="Times New Roman" w:hAnsi="Times New Roman" w:cs="Times New Roman"/>
          <w:sz w:val="24"/>
          <w:szCs w:val="24"/>
        </w:rPr>
        <w:t xml:space="preserve">iekėjo pavadinimas, sutarties </w:t>
      </w:r>
      <w:r w:rsidRPr="00020DC9">
        <w:rPr>
          <w:rFonts w:ascii="Times New Roman" w:hAnsi="Times New Roman" w:cs="Times New Roman"/>
          <w:sz w:val="24"/>
          <w:szCs w:val="24"/>
        </w:rPr>
        <w:t xml:space="preserve">sudarymo data, sutarties trukmė / numatoma sutarties įvykdymo data, sutarties kaina, numatoma sutarties vertė Lt, kita informacija. </w:t>
      </w:r>
    </w:p>
    <w:p w:rsidR="00020DC9" w:rsidRPr="00020DC9" w:rsidRDefault="00020DC9" w:rsidP="003948F0">
      <w:pPr>
        <w:jc w:val="both"/>
        <w:rPr>
          <w:rFonts w:ascii="Times New Roman" w:hAnsi="Times New Roman" w:cs="Times New Roman"/>
          <w:sz w:val="24"/>
          <w:szCs w:val="24"/>
        </w:rPr>
      </w:pPr>
      <w:r w:rsidRPr="00020DC9">
        <w:rPr>
          <w:rFonts w:ascii="Times New Roman" w:hAnsi="Times New Roman" w:cs="Times New Roman"/>
          <w:sz w:val="24"/>
          <w:szCs w:val="24"/>
        </w:rPr>
        <w:t xml:space="preserve">76. Perkančiosios organizacijos vadovas gali nustatyti, kad pirkimas gali būti neregistruojamas pirkimų žurnale, jeigu vykdomas mažos vertės pirkimas apklausos būdu, o pirkimo suma neviršija 30 eurų (be pridėtinės vertės mokesčio), perkančioji organizacija privalo turėti išlaidas pagrindžiančius dokumentus (pavyzdžiui, fiskalinį kvitą ir (ar) sąskaitą faktūrą). Taip pat pirkimas </w:t>
      </w:r>
      <w:r w:rsidRPr="00020DC9">
        <w:rPr>
          <w:rFonts w:ascii="Times New Roman" w:hAnsi="Times New Roman" w:cs="Times New Roman"/>
          <w:sz w:val="24"/>
          <w:szCs w:val="24"/>
        </w:rPr>
        <w:lastRenderedPageBreak/>
        <w:t>gali būti neregistruojamas pirkimų žurnale, jeigu vykdomo mažos vertės pirkimo apklausos būdu suma viršija 30 eurų (be pridėtinės vertės mokes</w:t>
      </w:r>
      <w:r w:rsidR="00C5485F">
        <w:rPr>
          <w:rFonts w:ascii="Times New Roman" w:hAnsi="Times New Roman" w:cs="Times New Roman"/>
          <w:sz w:val="24"/>
          <w:szCs w:val="24"/>
        </w:rPr>
        <w:t>čio), tačiau neviršija 30 000</w:t>
      </w:r>
      <w:r w:rsidRPr="00020DC9">
        <w:rPr>
          <w:rFonts w:ascii="Times New Roman" w:hAnsi="Times New Roman" w:cs="Times New Roman"/>
          <w:sz w:val="24"/>
          <w:szCs w:val="24"/>
        </w:rPr>
        <w:t xml:space="preserve"> eurų (be pridėtinės vertės mokesčio), ir apklausiamas tik vienas tiekėjas, o pirkimo sutartis sudaroma raštu. </w:t>
      </w:r>
    </w:p>
    <w:p w:rsidR="00020DC9" w:rsidRPr="005360C3" w:rsidRDefault="00020DC9" w:rsidP="003948F0">
      <w:pPr>
        <w:jc w:val="both"/>
        <w:rPr>
          <w:rFonts w:ascii="Times New Roman" w:hAnsi="Times New Roman" w:cs="Times New Roman"/>
          <w:b/>
          <w:sz w:val="24"/>
          <w:szCs w:val="24"/>
        </w:rPr>
      </w:pPr>
      <w:r w:rsidRPr="005360C3">
        <w:rPr>
          <w:rFonts w:ascii="Times New Roman" w:hAnsi="Times New Roman" w:cs="Times New Roman"/>
          <w:b/>
          <w:sz w:val="24"/>
          <w:szCs w:val="24"/>
        </w:rPr>
        <w:t xml:space="preserve">77. Kai pirkimą vykdo Komisija, kiekvienas jos sprendimas protokoluojamas. Kai pirkimą vykdo Pirkimo organizatorius ir pirkimo vertė viršija 300 eurų, pildoma tiekėjų apklausos pažyma. </w:t>
      </w:r>
    </w:p>
    <w:p w:rsidR="00020DC9" w:rsidRPr="00020DC9" w:rsidRDefault="00020DC9" w:rsidP="003948F0">
      <w:pPr>
        <w:jc w:val="both"/>
        <w:rPr>
          <w:rFonts w:ascii="Times New Roman" w:hAnsi="Times New Roman" w:cs="Times New Roman"/>
          <w:sz w:val="24"/>
          <w:szCs w:val="24"/>
        </w:rPr>
      </w:pPr>
      <w:r w:rsidRPr="00020DC9">
        <w:rPr>
          <w:rFonts w:ascii="Times New Roman" w:hAnsi="Times New Roman" w:cs="Times New Roman"/>
          <w:sz w:val="24"/>
          <w:szCs w:val="24"/>
        </w:rPr>
        <w:t>78. Pirkimo sutartys, kiti su pirkimu susiję dokumentai, nepaisant jų pateikimo būdo, formos ir laikmenos, saugomi Lietuvos Respublikos dokumentų ir archyvų įstatymo (</w:t>
      </w:r>
      <w:proofErr w:type="spellStart"/>
      <w:r w:rsidRPr="00020DC9">
        <w:rPr>
          <w:rFonts w:ascii="Times New Roman" w:hAnsi="Times New Roman" w:cs="Times New Roman"/>
          <w:sz w:val="24"/>
          <w:szCs w:val="24"/>
        </w:rPr>
        <w:t>Žin</w:t>
      </w:r>
      <w:proofErr w:type="spellEnd"/>
      <w:r w:rsidRPr="00020DC9">
        <w:rPr>
          <w:rFonts w:ascii="Times New Roman" w:hAnsi="Times New Roman" w:cs="Times New Roman"/>
          <w:sz w:val="24"/>
          <w:szCs w:val="24"/>
        </w:rPr>
        <w:t xml:space="preserve">., 1995, Nr. 107-2389; 2004, Nr. 57-1982) nustatyta tvarka, tačiau ne mažiau kaip 4 metus nuo pirkimo pabaigos. </w:t>
      </w:r>
    </w:p>
    <w:p w:rsidR="00020DC9" w:rsidRPr="00020DC9" w:rsidRDefault="00020DC9" w:rsidP="003948F0">
      <w:pPr>
        <w:jc w:val="both"/>
        <w:rPr>
          <w:rFonts w:ascii="Times New Roman" w:hAnsi="Times New Roman" w:cs="Times New Roman"/>
          <w:sz w:val="24"/>
          <w:szCs w:val="24"/>
        </w:rPr>
      </w:pPr>
      <w:r w:rsidRPr="00020DC9">
        <w:rPr>
          <w:rFonts w:ascii="Times New Roman" w:hAnsi="Times New Roman" w:cs="Times New Roman"/>
          <w:sz w:val="24"/>
          <w:szCs w:val="24"/>
        </w:rPr>
        <w:t xml:space="preserve">79. Už kiekvieną supaprastintą pirkimą privaloma raštu pateikti pirkimo procedūrų ir įvykdytos ar nutrauktos pirkimo sutarties ataskaitas Viešųjų pirkimų tarnybai pagal jos nustatytas formas ir reikalavimus. Šios ataskaitos neteikiamos, kai atliekamas mažos vertės pirkimas. </w:t>
      </w:r>
    </w:p>
    <w:p w:rsidR="00020DC9" w:rsidRPr="00020DC9" w:rsidRDefault="00020DC9" w:rsidP="003948F0">
      <w:pPr>
        <w:jc w:val="both"/>
        <w:rPr>
          <w:rFonts w:ascii="Times New Roman" w:hAnsi="Times New Roman" w:cs="Times New Roman"/>
          <w:sz w:val="24"/>
          <w:szCs w:val="24"/>
        </w:rPr>
      </w:pPr>
      <w:r w:rsidRPr="00020DC9">
        <w:rPr>
          <w:rFonts w:ascii="Times New Roman" w:hAnsi="Times New Roman" w:cs="Times New Roman"/>
          <w:sz w:val="24"/>
          <w:szCs w:val="24"/>
        </w:rPr>
        <w:t xml:space="preserve">80. Perkančioji organizacija privalo Viešųjų pirkimų tarnybai pagal jos nustatytas formas ir reikalavimus pateikti visų per finansinius metus atliktų mažos vertės pirkimų ataskaitą. </w:t>
      </w:r>
    </w:p>
    <w:p w:rsidR="00020DC9" w:rsidRPr="00020DC9" w:rsidRDefault="00020DC9" w:rsidP="005360C3">
      <w:pPr>
        <w:jc w:val="center"/>
        <w:rPr>
          <w:rFonts w:ascii="Times New Roman" w:hAnsi="Times New Roman" w:cs="Times New Roman"/>
          <w:sz w:val="24"/>
          <w:szCs w:val="24"/>
        </w:rPr>
      </w:pPr>
      <w:r w:rsidRPr="00020DC9">
        <w:rPr>
          <w:rFonts w:ascii="Times New Roman" w:hAnsi="Times New Roman" w:cs="Times New Roman"/>
          <w:b/>
          <w:bCs/>
          <w:sz w:val="24"/>
          <w:szCs w:val="24"/>
        </w:rPr>
        <w:t>XIII. GINČŲ NAGRINĖJIMAS</w:t>
      </w:r>
    </w:p>
    <w:p w:rsidR="00DC27D5" w:rsidRDefault="00020DC9" w:rsidP="003948F0">
      <w:pPr>
        <w:jc w:val="both"/>
        <w:rPr>
          <w:rFonts w:ascii="Times New Roman" w:hAnsi="Times New Roman" w:cs="Times New Roman"/>
          <w:sz w:val="24"/>
          <w:szCs w:val="24"/>
        </w:rPr>
      </w:pPr>
      <w:r w:rsidRPr="00020DC9">
        <w:rPr>
          <w:rFonts w:ascii="Times New Roman" w:hAnsi="Times New Roman" w:cs="Times New Roman"/>
          <w:sz w:val="24"/>
          <w:szCs w:val="24"/>
        </w:rPr>
        <w:t>81. Pirkimų metu kylantys ginčai nagrinėjami vadovaujantis Viešųjų pirkimų įstatymo V skyriaus nuostatomis.</w:t>
      </w:r>
    </w:p>
    <w:p w:rsidR="003948F0" w:rsidRDefault="003948F0" w:rsidP="001A0AC6">
      <w:pPr>
        <w:pBdr>
          <w:bottom w:val="single" w:sz="6" w:space="0" w:color="auto"/>
        </w:pBdr>
        <w:jc w:val="both"/>
        <w:rPr>
          <w:rFonts w:ascii="Times New Roman" w:hAnsi="Times New Roman" w:cs="Times New Roman"/>
          <w:sz w:val="24"/>
          <w:szCs w:val="24"/>
        </w:rPr>
      </w:pPr>
    </w:p>
    <w:p w:rsidR="000F5A2D" w:rsidRDefault="000F5A2D" w:rsidP="003948F0">
      <w:pPr>
        <w:jc w:val="center"/>
        <w:rPr>
          <w:rFonts w:ascii="Times New Roman" w:hAnsi="Times New Roman" w:cs="Times New Roman"/>
          <w:sz w:val="24"/>
          <w:szCs w:val="24"/>
        </w:rPr>
      </w:pPr>
    </w:p>
    <w:p w:rsidR="000F5A2D" w:rsidRDefault="000F5A2D" w:rsidP="003948F0">
      <w:pPr>
        <w:jc w:val="center"/>
        <w:rPr>
          <w:rFonts w:ascii="Times New Roman" w:hAnsi="Times New Roman" w:cs="Times New Roman"/>
          <w:sz w:val="24"/>
          <w:szCs w:val="24"/>
        </w:rPr>
      </w:pPr>
    </w:p>
    <w:p w:rsidR="000F5A2D" w:rsidRDefault="000F5A2D" w:rsidP="003948F0">
      <w:pPr>
        <w:jc w:val="center"/>
        <w:rPr>
          <w:rFonts w:ascii="Times New Roman" w:hAnsi="Times New Roman" w:cs="Times New Roman"/>
          <w:sz w:val="24"/>
          <w:szCs w:val="24"/>
        </w:rPr>
      </w:pPr>
    </w:p>
    <w:p w:rsidR="000F5A2D" w:rsidRDefault="000F5A2D" w:rsidP="003948F0">
      <w:pPr>
        <w:jc w:val="center"/>
        <w:rPr>
          <w:rFonts w:ascii="Times New Roman" w:hAnsi="Times New Roman" w:cs="Times New Roman"/>
          <w:sz w:val="24"/>
          <w:szCs w:val="24"/>
        </w:rPr>
      </w:pPr>
    </w:p>
    <w:p w:rsidR="000F5A2D" w:rsidRDefault="000F5A2D" w:rsidP="003948F0">
      <w:pPr>
        <w:jc w:val="center"/>
        <w:rPr>
          <w:rFonts w:ascii="Times New Roman" w:hAnsi="Times New Roman" w:cs="Times New Roman"/>
          <w:sz w:val="24"/>
          <w:szCs w:val="24"/>
        </w:rPr>
      </w:pPr>
    </w:p>
    <w:p w:rsidR="001A0AC6" w:rsidRDefault="001A0AC6" w:rsidP="003948F0">
      <w:pPr>
        <w:jc w:val="center"/>
        <w:rPr>
          <w:rFonts w:ascii="Times New Roman" w:hAnsi="Times New Roman" w:cs="Times New Roman"/>
          <w:sz w:val="24"/>
          <w:szCs w:val="24"/>
        </w:rPr>
      </w:pPr>
    </w:p>
    <w:p w:rsidR="001A0AC6" w:rsidRDefault="001A0AC6" w:rsidP="003948F0">
      <w:pPr>
        <w:jc w:val="center"/>
        <w:rPr>
          <w:rFonts w:ascii="Times New Roman" w:hAnsi="Times New Roman" w:cs="Times New Roman"/>
          <w:sz w:val="24"/>
          <w:szCs w:val="24"/>
        </w:rPr>
      </w:pPr>
    </w:p>
    <w:p w:rsidR="001A0AC6" w:rsidRDefault="001A0AC6" w:rsidP="003948F0">
      <w:pPr>
        <w:jc w:val="center"/>
        <w:rPr>
          <w:rFonts w:ascii="Times New Roman" w:hAnsi="Times New Roman" w:cs="Times New Roman"/>
          <w:sz w:val="24"/>
          <w:szCs w:val="24"/>
        </w:rPr>
      </w:pPr>
    </w:p>
    <w:p w:rsidR="001A0AC6" w:rsidRDefault="001A0AC6" w:rsidP="003948F0">
      <w:pPr>
        <w:jc w:val="center"/>
        <w:rPr>
          <w:rFonts w:ascii="Times New Roman" w:hAnsi="Times New Roman" w:cs="Times New Roman"/>
          <w:sz w:val="24"/>
          <w:szCs w:val="24"/>
        </w:rPr>
      </w:pPr>
    </w:p>
    <w:p w:rsidR="001A0AC6" w:rsidRDefault="001A0AC6" w:rsidP="001A0AC6">
      <w:pPr>
        <w:rPr>
          <w:rFonts w:ascii="Times New Roman" w:hAnsi="Times New Roman" w:cs="Times New Roman"/>
          <w:sz w:val="24"/>
          <w:szCs w:val="24"/>
        </w:rPr>
      </w:pPr>
    </w:p>
    <w:p w:rsidR="00D4748A" w:rsidRDefault="00D4748A" w:rsidP="001A0AC6">
      <w:pPr>
        <w:spacing w:after="0" w:line="240" w:lineRule="auto"/>
        <w:ind w:firstLine="5812"/>
        <w:jc w:val="right"/>
        <w:rPr>
          <w:rFonts w:ascii="Times New Roman" w:eastAsia="Times New Roman" w:hAnsi="Times New Roman" w:cs="Times New Roman"/>
          <w:sz w:val="24"/>
          <w:szCs w:val="24"/>
        </w:rPr>
      </w:pPr>
    </w:p>
    <w:p w:rsidR="00D4748A" w:rsidRDefault="00D4748A" w:rsidP="001A0AC6">
      <w:pPr>
        <w:spacing w:after="0" w:line="240" w:lineRule="auto"/>
        <w:ind w:firstLine="5812"/>
        <w:jc w:val="right"/>
        <w:rPr>
          <w:rFonts w:ascii="Times New Roman" w:eastAsia="Times New Roman" w:hAnsi="Times New Roman" w:cs="Times New Roman"/>
          <w:sz w:val="24"/>
          <w:szCs w:val="24"/>
        </w:rPr>
      </w:pPr>
    </w:p>
    <w:p w:rsidR="00D4748A" w:rsidRDefault="00D4748A" w:rsidP="001A0AC6">
      <w:pPr>
        <w:spacing w:after="0" w:line="240" w:lineRule="auto"/>
        <w:ind w:firstLine="5812"/>
        <w:jc w:val="right"/>
        <w:rPr>
          <w:rFonts w:ascii="Times New Roman" w:eastAsia="Times New Roman" w:hAnsi="Times New Roman" w:cs="Times New Roman"/>
          <w:sz w:val="24"/>
          <w:szCs w:val="24"/>
        </w:rPr>
      </w:pPr>
    </w:p>
    <w:p w:rsidR="00D4748A" w:rsidRDefault="00D4748A" w:rsidP="001A0AC6">
      <w:pPr>
        <w:spacing w:after="0" w:line="240" w:lineRule="auto"/>
        <w:ind w:firstLine="5812"/>
        <w:jc w:val="right"/>
        <w:rPr>
          <w:rFonts w:ascii="Times New Roman" w:eastAsia="Times New Roman" w:hAnsi="Times New Roman" w:cs="Times New Roman"/>
          <w:sz w:val="24"/>
          <w:szCs w:val="24"/>
        </w:rPr>
      </w:pPr>
    </w:p>
    <w:p w:rsidR="00D4748A" w:rsidRDefault="00D4748A" w:rsidP="001A0AC6">
      <w:pPr>
        <w:spacing w:after="0" w:line="240" w:lineRule="auto"/>
        <w:ind w:firstLine="5812"/>
        <w:jc w:val="right"/>
        <w:rPr>
          <w:rFonts w:ascii="Times New Roman" w:eastAsia="Times New Roman" w:hAnsi="Times New Roman" w:cs="Times New Roman"/>
          <w:sz w:val="24"/>
          <w:szCs w:val="24"/>
        </w:rPr>
      </w:pPr>
    </w:p>
    <w:p w:rsidR="00D4748A" w:rsidRDefault="00D4748A" w:rsidP="001A0AC6">
      <w:pPr>
        <w:spacing w:after="0" w:line="240" w:lineRule="auto"/>
        <w:ind w:firstLine="5812"/>
        <w:jc w:val="right"/>
        <w:rPr>
          <w:rFonts w:ascii="Times New Roman" w:eastAsia="Times New Roman" w:hAnsi="Times New Roman" w:cs="Times New Roman"/>
          <w:sz w:val="24"/>
          <w:szCs w:val="24"/>
        </w:rPr>
      </w:pPr>
    </w:p>
    <w:p w:rsidR="001A0AC6" w:rsidRPr="001A0AC6" w:rsidRDefault="001A0AC6" w:rsidP="001A0AC6">
      <w:pPr>
        <w:spacing w:after="0" w:line="240" w:lineRule="auto"/>
        <w:ind w:firstLine="5812"/>
        <w:jc w:val="right"/>
        <w:rPr>
          <w:rFonts w:ascii="Times New Roman" w:eastAsia="Times New Roman" w:hAnsi="Times New Roman" w:cs="Times New Roman"/>
          <w:sz w:val="24"/>
          <w:szCs w:val="24"/>
        </w:rPr>
      </w:pPr>
      <w:r w:rsidRPr="001A0AC6">
        <w:rPr>
          <w:rFonts w:ascii="Times New Roman" w:eastAsia="Times New Roman" w:hAnsi="Times New Roman" w:cs="Times New Roman"/>
          <w:sz w:val="24"/>
          <w:szCs w:val="24"/>
        </w:rPr>
        <w:lastRenderedPageBreak/>
        <w:t>Supaprastintų viešųjų pirkimų taisyklių 1 priedas</w:t>
      </w:r>
    </w:p>
    <w:p w:rsidR="00490D15" w:rsidRPr="00490D15" w:rsidRDefault="00490D15" w:rsidP="00490D15">
      <w:pPr>
        <w:spacing w:after="0" w:line="240" w:lineRule="auto"/>
        <w:ind w:firstLine="5760"/>
        <w:rPr>
          <w:rFonts w:ascii="Times New Roman" w:eastAsia="Times New Roman" w:hAnsi="Times New Roman" w:cs="Times New Roman"/>
          <w:sz w:val="6"/>
          <w:szCs w:val="24"/>
        </w:rPr>
      </w:pPr>
    </w:p>
    <w:p w:rsidR="00490D15" w:rsidRPr="00490D15" w:rsidRDefault="00490D15" w:rsidP="00490D15">
      <w:pPr>
        <w:spacing w:after="0" w:line="240" w:lineRule="auto"/>
        <w:jc w:val="center"/>
        <w:rPr>
          <w:rFonts w:ascii="Times New Roman" w:eastAsia="Times New Roman" w:hAnsi="Times New Roman" w:cs="Times New Roman"/>
          <w:b/>
          <w:sz w:val="24"/>
          <w:szCs w:val="24"/>
          <w:u w:val="single"/>
        </w:rPr>
      </w:pPr>
      <w:r w:rsidRPr="00490D15">
        <w:rPr>
          <w:rFonts w:ascii="Times New Roman" w:eastAsia="Times New Roman" w:hAnsi="Times New Roman" w:cs="Times New Roman"/>
          <w:b/>
          <w:sz w:val="24"/>
          <w:szCs w:val="24"/>
          <w:u w:val="single"/>
        </w:rPr>
        <w:t>PAPUŠYNIO KAIMO BENDRUOMENĖ</w:t>
      </w:r>
    </w:p>
    <w:p w:rsidR="00490D15" w:rsidRPr="00490D15" w:rsidRDefault="00490D15" w:rsidP="00490D15">
      <w:pPr>
        <w:autoSpaceDE w:val="0"/>
        <w:autoSpaceDN w:val="0"/>
        <w:adjustRightInd w:val="0"/>
        <w:spacing w:after="0" w:line="240" w:lineRule="auto"/>
        <w:jc w:val="center"/>
        <w:rPr>
          <w:rFonts w:ascii="Times New Roman" w:eastAsia="Times New Roman" w:hAnsi="Times New Roman" w:cs="Times New Roman"/>
          <w:sz w:val="24"/>
          <w:szCs w:val="24"/>
        </w:rPr>
      </w:pPr>
      <w:r w:rsidRPr="00490D15">
        <w:rPr>
          <w:rFonts w:ascii="Times New Roman" w:eastAsia="Times New Roman" w:hAnsi="Times New Roman" w:cs="Times New Roman"/>
          <w:i/>
          <w:iCs/>
          <w:sz w:val="24"/>
          <w:szCs w:val="24"/>
        </w:rPr>
        <w:t>(perkančiosios organizacijos pavadinimas)</w:t>
      </w:r>
    </w:p>
    <w:p w:rsidR="00490D15" w:rsidRPr="00490D15" w:rsidRDefault="00490D15" w:rsidP="00490D15">
      <w:pPr>
        <w:spacing w:after="0" w:line="240" w:lineRule="auto"/>
        <w:rPr>
          <w:rFonts w:ascii="Times New Roman" w:eastAsia="Times New Roman" w:hAnsi="Times New Roman" w:cs="Times New Roman"/>
          <w:b/>
          <w:sz w:val="8"/>
          <w:szCs w:val="24"/>
        </w:rPr>
      </w:pPr>
    </w:p>
    <w:p w:rsidR="00490D15" w:rsidRPr="00490D15" w:rsidRDefault="00490D15" w:rsidP="00490D15">
      <w:pPr>
        <w:spacing w:after="0" w:line="240" w:lineRule="auto"/>
        <w:jc w:val="center"/>
        <w:rPr>
          <w:rFonts w:ascii="Times New Roman" w:eastAsia="Times New Roman" w:hAnsi="Times New Roman" w:cs="Times New Roman"/>
          <w:b/>
          <w:sz w:val="24"/>
          <w:szCs w:val="24"/>
        </w:rPr>
      </w:pPr>
      <w:r w:rsidRPr="00490D15">
        <w:rPr>
          <w:rFonts w:ascii="Times New Roman" w:eastAsia="Times New Roman" w:hAnsi="Times New Roman" w:cs="Times New Roman"/>
          <w:b/>
          <w:sz w:val="24"/>
          <w:szCs w:val="24"/>
        </w:rPr>
        <w:t>MAŽOS VERTĖS  PIRKIMO PAŽYMA</w:t>
      </w:r>
    </w:p>
    <w:p w:rsidR="00490D15" w:rsidRPr="00490D15" w:rsidRDefault="00490D15" w:rsidP="00490D15">
      <w:pPr>
        <w:autoSpaceDE w:val="0"/>
        <w:autoSpaceDN w:val="0"/>
        <w:adjustRightInd w:val="0"/>
        <w:spacing w:after="0" w:line="240" w:lineRule="auto"/>
        <w:jc w:val="center"/>
        <w:rPr>
          <w:rFonts w:ascii="Times New Roman" w:eastAsia="Times New Roman" w:hAnsi="Times New Roman" w:cs="Times New Roman"/>
          <w:sz w:val="16"/>
          <w:szCs w:val="24"/>
        </w:rPr>
      </w:pPr>
    </w:p>
    <w:p w:rsidR="00490D15" w:rsidRPr="00490D15" w:rsidRDefault="00490D15" w:rsidP="00490D15">
      <w:pPr>
        <w:autoSpaceDE w:val="0"/>
        <w:autoSpaceDN w:val="0"/>
        <w:adjustRightInd w:val="0"/>
        <w:spacing w:after="0" w:line="240" w:lineRule="auto"/>
        <w:jc w:val="center"/>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20 ____ m. _____________ Nr. ______</w:t>
      </w:r>
    </w:p>
    <w:p w:rsidR="00490D15" w:rsidRPr="00490D15" w:rsidRDefault="00490D15" w:rsidP="00490D15">
      <w:pPr>
        <w:autoSpaceDE w:val="0"/>
        <w:autoSpaceDN w:val="0"/>
        <w:adjustRightInd w:val="0"/>
        <w:spacing w:after="0" w:line="240" w:lineRule="auto"/>
        <w:jc w:val="center"/>
        <w:rPr>
          <w:rFonts w:ascii="Times New Roman" w:eastAsia="Times New Roman" w:hAnsi="Times New Roman" w:cs="Times New Roman"/>
          <w:sz w:val="12"/>
          <w:szCs w:val="24"/>
        </w:rPr>
      </w:pPr>
    </w:p>
    <w:p w:rsidR="00490D15" w:rsidRPr="00490D15" w:rsidRDefault="00490D15" w:rsidP="00490D15">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490D15">
        <w:rPr>
          <w:rFonts w:ascii="Times New Roman" w:eastAsia="Times New Roman" w:hAnsi="Times New Roman" w:cs="Times New Roman"/>
          <w:sz w:val="24"/>
          <w:szCs w:val="24"/>
        </w:rPr>
        <w:t>Papušynys</w:t>
      </w:r>
      <w:proofErr w:type="spellEnd"/>
    </w:p>
    <w:p w:rsidR="00490D15" w:rsidRPr="00490D15" w:rsidRDefault="00490D15" w:rsidP="00490D15">
      <w:pPr>
        <w:spacing w:after="0" w:line="240" w:lineRule="auto"/>
        <w:jc w:val="center"/>
        <w:rPr>
          <w:rFonts w:ascii="Times New Roman" w:eastAsia="Times New Roman" w:hAnsi="Times New Roman" w:cs="Times New Roman"/>
          <w:b/>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90D15" w:rsidRPr="00490D15" w:rsidTr="00B52FE7">
        <w:tc>
          <w:tcPr>
            <w:tcW w:w="9854" w:type="dxa"/>
          </w:tcPr>
          <w:p w:rsidR="00490D15" w:rsidRPr="00490D15" w:rsidRDefault="00490D15" w:rsidP="00490D15">
            <w:pPr>
              <w:spacing w:after="0" w:line="240" w:lineRule="auto"/>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Pirkimo objekto pavadinimas:</w:t>
            </w:r>
            <w:r w:rsidRPr="00490D15">
              <w:rPr>
                <w:rFonts w:ascii="Times New Roman" w:eastAsia="Calibri" w:hAnsi="Times New Roman" w:cs="Times New Roman"/>
                <w:b/>
                <w:sz w:val="24"/>
                <w:szCs w:val="24"/>
              </w:rPr>
              <w:t xml:space="preserve"> </w:t>
            </w:r>
          </w:p>
        </w:tc>
      </w:tr>
      <w:tr w:rsidR="00490D15" w:rsidRPr="00490D15" w:rsidTr="00B52FE7">
        <w:tc>
          <w:tcPr>
            <w:tcW w:w="9854" w:type="dxa"/>
          </w:tcPr>
          <w:p w:rsidR="00490D15" w:rsidRDefault="00490D15" w:rsidP="00490D15">
            <w:pPr>
              <w:spacing w:after="0" w:line="240" w:lineRule="auto"/>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 xml:space="preserve">Pirkimo būdas ir jo pasirinkimo pagrindas </w:t>
            </w:r>
            <w:r w:rsidRPr="00490D15">
              <w:rPr>
                <w:rFonts w:ascii="Times New Roman" w:eastAsia="Times New Roman" w:hAnsi="Times New Roman" w:cs="Times New Roman"/>
                <w:i/>
                <w:sz w:val="24"/>
                <w:szCs w:val="24"/>
              </w:rPr>
              <w:t>(nustatytas, vadovaujantis perkančiosios organizacijos supaprastintų pirkimų taisyklėmis)</w:t>
            </w:r>
            <w:r w:rsidRPr="00490D15">
              <w:rPr>
                <w:rFonts w:ascii="Times New Roman" w:eastAsia="Times New Roman" w:hAnsi="Times New Roman" w:cs="Times New Roman"/>
                <w:sz w:val="24"/>
                <w:szCs w:val="24"/>
              </w:rPr>
              <w:t xml:space="preserve">:  </w:t>
            </w:r>
          </w:p>
          <w:p w:rsidR="00490D15" w:rsidRPr="00490D15" w:rsidRDefault="00490D15" w:rsidP="00490D15">
            <w:pPr>
              <w:spacing w:after="0" w:line="240" w:lineRule="auto"/>
              <w:rPr>
                <w:rFonts w:ascii="Times New Roman" w:eastAsia="Times New Roman" w:hAnsi="Times New Roman" w:cs="Times New Roman"/>
                <w:sz w:val="24"/>
                <w:szCs w:val="24"/>
              </w:rPr>
            </w:pPr>
          </w:p>
        </w:tc>
      </w:tr>
      <w:tr w:rsidR="00490D15" w:rsidRPr="00490D15" w:rsidTr="00B52FE7">
        <w:tc>
          <w:tcPr>
            <w:tcW w:w="9854" w:type="dxa"/>
          </w:tcPr>
          <w:p w:rsidR="00490D15" w:rsidRPr="00490D15" w:rsidRDefault="00490D15" w:rsidP="00490D15">
            <w:pPr>
              <w:spacing w:after="0" w:line="240" w:lineRule="auto"/>
              <w:rPr>
                <w:rFonts w:ascii="Calibri" w:eastAsia="Calibri" w:hAnsi="Calibri" w:cs="Times New Roman"/>
              </w:rPr>
            </w:pPr>
            <w:r w:rsidRPr="00490D15">
              <w:rPr>
                <w:rFonts w:ascii="Times New Roman" w:eastAsia="Times New Roman" w:hAnsi="Times New Roman" w:cs="Times New Roman"/>
                <w:sz w:val="24"/>
                <w:szCs w:val="24"/>
              </w:rPr>
              <w:t>Pirkimo objekto aprašymas (pagrindiniai kiekybiniai ir kokybiniai reikalavimai):</w:t>
            </w:r>
            <w:r w:rsidRPr="00490D15">
              <w:rPr>
                <w:rFonts w:ascii="Calibri" w:eastAsia="Calibri" w:hAnsi="Calibri" w:cs="Times New Roman"/>
              </w:rPr>
              <w:t xml:space="preserve"> </w:t>
            </w:r>
          </w:p>
          <w:p w:rsidR="00490D15" w:rsidRPr="00490D15" w:rsidRDefault="00490D15" w:rsidP="00490D15">
            <w:pPr>
              <w:spacing w:after="0" w:line="240" w:lineRule="auto"/>
              <w:rPr>
                <w:rFonts w:ascii="Times New Roman" w:eastAsia="Times New Roman" w:hAnsi="Times New Roman" w:cs="Times New Roman"/>
                <w:b/>
                <w:sz w:val="24"/>
                <w:szCs w:val="24"/>
              </w:rPr>
            </w:pPr>
          </w:p>
        </w:tc>
      </w:tr>
      <w:tr w:rsidR="00490D15" w:rsidRPr="00490D15" w:rsidTr="00B52FE7">
        <w:tc>
          <w:tcPr>
            <w:tcW w:w="9854" w:type="dxa"/>
          </w:tcPr>
          <w:p w:rsidR="00490D15" w:rsidRPr="00490D15" w:rsidRDefault="00490D15" w:rsidP="00490D15">
            <w:pPr>
              <w:spacing w:after="0" w:line="240" w:lineRule="auto"/>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BVPŽ kodas:</w:t>
            </w:r>
            <w:r w:rsidRPr="00490D15">
              <w:rPr>
                <w:rFonts w:ascii="Calibri" w:eastAsia="Calibri" w:hAnsi="Calibri" w:cs="Times New Roman"/>
              </w:rPr>
              <w:t xml:space="preserve">  </w:t>
            </w:r>
          </w:p>
        </w:tc>
      </w:tr>
      <w:tr w:rsidR="00490D15" w:rsidRPr="00490D15" w:rsidTr="00B52FE7">
        <w:tc>
          <w:tcPr>
            <w:tcW w:w="9854" w:type="dxa"/>
          </w:tcPr>
          <w:p w:rsidR="00490D15" w:rsidRPr="00490D15" w:rsidRDefault="00490D15" w:rsidP="00490D15">
            <w:pPr>
              <w:spacing w:after="0" w:line="240" w:lineRule="auto"/>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Pasiūlymų vertinimo kriterijus:</w:t>
            </w:r>
          </w:p>
        </w:tc>
      </w:tr>
    </w:tbl>
    <w:p w:rsidR="00490D15" w:rsidRPr="00490D15" w:rsidRDefault="00490D15" w:rsidP="00490D15">
      <w:pPr>
        <w:spacing w:after="0" w:line="240" w:lineRule="auto"/>
        <w:rPr>
          <w:rFonts w:ascii="Times New Roman" w:eastAsia="Times New Roman" w:hAnsi="Times New Roman" w:cs="Times New Roman"/>
          <w:b/>
          <w:sz w:val="12"/>
          <w:szCs w:val="24"/>
        </w:rPr>
      </w:pPr>
    </w:p>
    <w:tbl>
      <w:tblPr>
        <w:tblW w:w="9889" w:type="dxa"/>
        <w:tblLook w:val="04A0" w:firstRow="1" w:lastRow="0" w:firstColumn="1" w:lastColumn="0" w:noHBand="0" w:noVBand="1"/>
      </w:tblPr>
      <w:tblGrid>
        <w:gridCol w:w="4361"/>
        <w:gridCol w:w="709"/>
        <w:gridCol w:w="283"/>
        <w:gridCol w:w="567"/>
        <w:gridCol w:w="284"/>
        <w:gridCol w:w="3685"/>
      </w:tblGrid>
      <w:tr w:rsidR="00490D15" w:rsidRPr="00490D15" w:rsidTr="00B52FE7">
        <w:tc>
          <w:tcPr>
            <w:tcW w:w="4361" w:type="dxa"/>
          </w:tcPr>
          <w:p w:rsidR="00490D15" w:rsidRPr="00490D15" w:rsidRDefault="00490D15" w:rsidP="00490D15">
            <w:pPr>
              <w:spacing w:after="0" w:line="240" w:lineRule="auto"/>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 xml:space="preserve">Pirkimas vykdomas CVP IS priemonėmis:  </w:t>
            </w:r>
          </w:p>
        </w:tc>
        <w:tc>
          <w:tcPr>
            <w:tcW w:w="709" w:type="dxa"/>
            <w:tcBorders>
              <w:right w:val="single" w:sz="12" w:space="0" w:color="auto"/>
            </w:tcBorders>
          </w:tcPr>
          <w:p w:rsidR="00490D15" w:rsidRPr="00490D15" w:rsidRDefault="00490D15" w:rsidP="00490D15">
            <w:pPr>
              <w:spacing w:after="0" w:line="240" w:lineRule="auto"/>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rsidR="00490D15" w:rsidRPr="00490D15" w:rsidRDefault="00490D15" w:rsidP="00490D15">
            <w:pPr>
              <w:spacing w:after="0" w:line="240" w:lineRule="auto"/>
              <w:rPr>
                <w:rFonts w:ascii="Times New Roman" w:eastAsia="Times New Roman" w:hAnsi="Times New Roman" w:cs="Times New Roman"/>
                <w:sz w:val="24"/>
                <w:szCs w:val="24"/>
              </w:rPr>
            </w:pPr>
          </w:p>
        </w:tc>
        <w:tc>
          <w:tcPr>
            <w:tcW w:w="567" w:type="dxa"/>
            <w:tcBorders>
              <w:left w:val="single" w:sz="12" w:space="0" w:color="auto"/>
              <w:right w:val="single" w:sz="12" w:space="0" w:color="auto"/>
            </w:tcBorders>
          </w:tcPr>
          <w:p w:rsidR="00490D15" w:rsidRPr="00490D15" w:rsidRDefault="00490D15" w:rsidP="00490D15">
            <w:pPr>
              <w:spacing w:after="0" w:line="240" w:lineRule="auto"/>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tcPr>
          <w:p w:rsidR="00490D15" w:rsidRPr="00490D15" w:rsidRDefault="00490D15" w:rsidP="00490D15">
            <w:pPr>
              <w:spacing w:after="0" w:line="240" w:lineRule="auto"/>
              <w:rPr>
                <w:rFonts w:ascii="Times New Roman" w:eastAsia="Times New Roman" w:hAnsi="Times New Roman" w:cs="Times New Roman"/>
                <w:sz w:val="24"/>
                <w:szCs w:val="24"/>
              </w:rPr>
            </w:pPr>
          </w:p>
        </w:tc>
        <w:tc>
          <w:tcPr>
            <w:tcW w:w="3685" w:type="dxa"/>
            <w:tcBorders>
              <w:left w:val="single" w:sz="12" w:space="0" w:color="auto"/>
            </w:tcBorders>
          </w:tcPr>
          <w:p w:rsidR="00490D15" w:rsidRPr="00490D15" w:rsidRDefault="00490D15" w:rsidP="00490D15">
            <w:pPr>
              <w:spacing w:after="0" w:line="240" w:lineRule="auto"/>
              <w:rPr>
                <w:rFonts w:ascii="Times New Roman" w:eastAsia="Times New Roman" w:hAnsi="Times New Roman" w:cs="Times New Roman"/>
                <w:sz w:val="24"/>
                <w:szCs w:val="24"/>
              </w:rPr>
            </w:pPr>
          </w:p>
        </w:tc>
      </w:tr>
    </w:tbl>
    <w:p w:rsidR="00490D15" w:rsidRPr="00490D15" w:rsidRDefault="00490D15" w:rsidP="00490D15">
      <w:pPr>
        <w:spacing w:after="0" w:line="240" w:lineRule="auto"/>
        <w:rPr>
          <w:rFonts w:ascii="Times New Roman" w:eastAsia="Times New Roman" w:hAnsi="Times New Roman" w:cs="Times New Roman"/>
          <w:b/>
          <w:sz w:val="24"/>
          <w:szCs w:val="24"/>
        </w:rPr>
      </w:pPr>
    </w:p>
    <w:tbl>
      <w:tblPr>
        <w:tblW w:w="9889" w:type="dxa"/>
        <w:tblLook w:val="04A0" w:firstRow="1" w:lastRow="0" w:firstColumn="1" w:lastColumn="0" w:noHBand="0" w:noVBand="1"/>
      </w:tblPr>
      <w:tblGrid>
        <w:gridCol w:w="3597"/>
        <w:gridCol w:w="348"/>
        <w:gridCol w:w="707"/>
        <w:gridCol w:w="348"/>
        <w:gridCol w:w="3472"/>
        <w:gridCol w:w="1417"/>
      </w:tblGrid>
      <w:tr w:rsidR="00490D15" w:rsidRPr="00490D15" w:rsidTr="00B52FE7">
        <w:tc>
          <w:tcPr>
            <w:tcW w:w="3597" w:type="dxa"/>
            <w:tcBorders>
              <w:right w:val="single" w:sz="12" w:space="0" w:color="auto"/>
            </w:tcBorders>
          </w:tcPr>
          <w:p w:rsidR="00490D15" w:rsidRPr="00490D15" w:rsidRDefault="00490D15" w:rsidP="00490D15">
            <w:pPr>
              <w:spacing w:after="0" w:line="240" w:lineRule="auto"/>
              <w:rPr>
                <w:rFonts w:ascii="Times New Roman" w:eastAsia="Times New Roman" w:hAnsi="Times New Roman" w:cs="Times New Roman"/>
                <w:b/>
                <w:sz w:val="24"/>
                <w:szCs w:val="24"/>
              </w:rPr>
            </w:pPr>
            <w:r w:rsidRPr="00490D15">
              <w:rPr>
                <w:rFonts w:ascii="Times New Roman" w:eastAsia="Times New Roman" w:hAnsi="Times New Roman" w:cs="Times New Roman"/>
                <w:sz w:val="24"/>
                <w:szCs w:val="24"/>
              </w:rPr>
              <w:t xml:space="preserve">Vykdomas skelbiamas pirkimas:  </w:t>
            </w:r>
          </w:p>
        </w:tc>
        <w:tc>
          <w:tcPr>
            <w:tcW w:w="348" w:type="dxa"/>
            <w:tcBorders>
              <w:top w:val="single" w:sz="12" w:space="0" w:color="auto"/>
              <w:left w:val="single" w:sz="12" w:space="0" w:color="auto"/>
              <w:bottom w:val="single" w:sz="12" w:space="0" w:color="auto"/>
              <w:right w:val="single" w:sz="12" w:space="0" w:color="auto"/>
            </w:tcBorders>
          </w:tcPr>
          <w:p w:rsidR="00490D15" w:rsidRPr="00490D15" w:rsidRDefault="00490D15" w:rsidP="00490D15">
            <w:pPr>
              <w:spacing w:after="0" w:line="240" w:lineRule="auto"/>
              <w:rPr>
                <w:rFonts w:ascii="Times New Roman" w:eastAsia="Times New Roman" w:hAnsi="Times New Roman" w:cs="Times New Roman"/>
                <w:b/>
                <w:sz w:val="24"/>
                <w:szCs w:val="24"/>
              </w:rPr>
            </w:pPr>
          </w:p>
        </w:tc>
        <w:tc>
          <w:tcPr>
            <w:tcW w:w="707" w:type="dxa"/>
            <w:tcBorders>
              <w:left w:val="single" w:sz="12" w:space="0" w:color="auto"/>
            </w:tcBorders>
          </w:tcPr>
          <w:p w:rsidR="00490D15" w:rsidRPr="00490D15" w:rsidRDefault="00490D15" w:rsidP="00490D15">
            <w:pPr>
              <w:spacing w:after="0" w:line="240" w:lineRule="auto"/>
              <w:rPr>
                <w:rFonts w:ascii="Times New Roman" w:eastAsia="Times New Roman" w:hAnsi="Times New Roman" w:cs="Times New Roman"/>
                <w:b/>
                <w:sz w:val="24"/>
                <w:szCs w:val="24"/>
              </w:rPr>
            </w:pPr>
          </w:p>
        </w:tc>
        <w:tc>
          <w:tcPr>
            <w:tcW w:w="348" w:type="dxa"/>
          </w:tcPr>
          <w:p w:rsidR="00490D15" w:rsidRPr="00490D15" w:rsidRDefault="00490D15" w:rsidP="00490D15">
            <w:pPr>
              <w:spacing w:after="0" w:line="240" w:lineRule="auto"/>
              <w:rPr>
                <w:rFonts w:ascii="Times New Roman" w:eastAsia="Times New Roman" w:hAnsi="Times New Roman" w:cs="Times New Roman"/>
                <w:sz w:val="24"/>
                <w:szCs w:val="24"/>
              </w:rPr>
            </w:pPr>
          </w:p>
        </w:tc>
        <w:tc>
          <w:tcPr>
            <w:tcW w:w="3472" w:type="dxa"/>
            <w:tcBorders>
              <w:right w:val="single" w:sz="12" w:space="0" w:color="auto"/>
            </w:tcBorders>
          </w:tcPr>
          <w:p w:rsidR="00490D15" w:rsidRPr="00490D15" w:rsidRDefault="00490D15" w:rsidP="00490D15">
            <w:pPr>
              <w:spacing w:after="0" w:line="240" w:lineRule="auto"/>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 xml:space="preserve">    Skelbimo paskelbimo data:</w:t>
            </w:r>
          </w:p>
        </w:tc>
        <w:tc>
          <w:tcPr>
            <w:tcW w:w="1417" w:type="dxa"/>
            <w:tcBorders>
              <w:top w:val="single" w:sz="12" w:space="0" w:color="auto"/>
              <w:left w:val="single" w:sz="12" w:space="0" w:color="auto"/>
              <w:bottom w:val="single" w:sz="12" w:space="0" w:color="auto"/>
              <w:right w:val="single" w:sz="12" w:space="0" w:color="auto"/>
            </w:tcBorders>
          </w:tcPr>
          <w:p w:rsidR="00490D15" w:rsidRPr="00490D15" w:rsidRDefault="00490D15" w:rsidP="00490D15">
            <w:pPr>
              <w:spacing w:after="0" w:line="240" w:lineRule="auto"/>
              <w:rPr>
                <w:rFonts w:ascii="Times New Roman" w:eastAsia="Times New Roman" w:hAnsi="Times New Roman" w:cs="Times New Roman"/>
                <w:sz w:val="24"/>
                <w:szCs w:val="24"/>
              </w:rPr>
            </w:pPr>
          </w:p>
        </w:tc>
      </w:tr>
      <w:tr w:rsidR="00490D15" w:rsidRPr="00490D15" w:rsidTr="00B52FE7">
        <w:tc>
          <w:tcPr>
            <w:tcW w:w="3597" w:type="dxa"/>
          </w:tcPr>
          <w:p w:rsidR="00490D15" w:rsidRPr="00490D15" w:rsidRDefault="00490D15" w:rsidP="00490D15">
            <w:pPr>
              <w:spacing w:after="0" w:line="240" w:lineRule="auto"/>
              <w:rPr>
                <w:rFonts w:ascii="Times New Roman" w:eastAsia="Times New Roman" w:hAnsi="Times New Roman" w:cs="Times New Roman"/>
                <w:b/>
                <w:sz w:val="24"/>
                <w:szCs w:val="24"/>
              </w:rPr>
            </w:pPr>
          </w:p>
        </w:tc>
        <w:tc>
          <w:tcPr>
            <w:tcW w:w="348" w:type="dxa"/>
            <w:tcBorders>
              <w:top w:val="single" w:sz="12" w:space="0" w:color="auto"/>
              <w:bottom w:val="single" w:sz="12" w:space="0" w:color="auto"/>
            </w:tcBorders>
          </w:tcPr>
          <w:p w:rsidR="00490D15" w:rsidRPr="00490D15" w:rsidRDefault="00490D15" w:rsidP="00490D15">
            <w:pPr>
              <w:spacing w:after="0" w:line="240" w:lineRule="auto"/>
              <w:rPr>
                <w:rFonts w:ascii="Times New Roman" w:eastAsia="Times New Roman" w:hAnsi="Times New Roman" w:cs="Times New Roman"/>
                <w:b/>
                <w:sz w:val="24"/>
                <w:szCs w:val="24"/>
              </w:rPr>
            </w:pPr>
          </w:p>
        </w:tc>
        <w:tc>
          <w:tcPr>
            <w:tcW w:w="707" w:type="dxa"/>
          </w:tcPr>
          <w:p w:rsidR="00490D15" w:rsidRPr="00490D15" w:rsidRDefault="00490D15" w:rsidP="00490D15">
            <w:pPr>
              <w:spacing w:after="0" w:line="240" w:lineRule="auto"/>
              <w:rPr>
                <w:rFonts w:ascii="Times New Roman" w:eastAsia="Times New Roman" w:hAnsi="Times New Roman" w:cs="Times New Roman"/>
                <w:b/>
                <w:sz w:val="24"/>
                <w:szCs w:val="24"/>
              </w:rPr>
            </w:pPr>
          </w:p>
        </w:tc>
        <w:tc>
          <w:tcPr>
            <w:tcW w:w="348" w:type="dxa"/>
          </w:tcPr>
          <w:p w:rsidR="00490D15" w:rsidRPr="00490D15" w:rsidRDefault="00490D15" w:rsidP="00490D15">
            <w:pPr>
              <w:spacing w:after="0" w:line="240" w:lineRule="auto"/>
              <w:rPr>
                <w:rFonts w:ascii="Times New Roman" w:eastAsia="Times New Roman" w:hAnsi="Times New Roman" w:cs="Times New Roman"/>
                <w:b/>
                <w:sz w:val="24"/>
                <w:szCs w:val="24"/>
              </w:rPr>
            </w:pPr>
          </w:p>
        </w:tc>
        <w:tc>
          <w:tcPr>
            <w:tcW w:w="3472" w:type="dxa"/>
          </w:tcPr>
          <w:p w:rsidR="00490D15" w:rsidRPr="00490D15" w:rsidRDefault="00490D15" w:rsidP="00490D15">
            <w:pPr>
              <w:spacing w:after="0" w:line="240" w:lineRule="auto"/>
              <w:rPr>
                <w:rFonts w:ascii="Times New Roman" w:eastAsia="Times New Roman" w:hAnsi="Times New Roman" w:cs="Times New Roman"/>
                <w:b/>
                <w:sz w:val="24"/>
                <w:szCs w:val="24"/>
              </w:rPr>
            </w:pPr>
          </w:p>
        </w:tc>
        <w:tc>
          <w:tcPr>
            <w:tcW w:w="1417" w:type="dxa"/>
            <w:tcBorders>
              <w:top w:val="single" w:sz="12" w:space="0" w:color="auto"/>
              <w:bottom w:val="single" w:sz="12" w:space="0" w:color="auto"/>
            </w:tcBorders>
          </w:tcPr>
          <w:p w:rsidR="00490D15" w:rsidRPr="00490D15" w:rsidRDefault="00490D15" w:rsidP="00490D15">
            <w:pPr>
              <w:spacing w:after="0" w:line="240" w:lineRule="auto"/>
              <w:rPr>
                <w:rFonts w:ascii="Times New Roman" w:eastAsia="Times New Roman" w:hAnsi="Times New Roman" w:cs="Times New Roman"/>
                <w:b/>
                <w:sz w:val="24"/>
                <w:szCs w:val="24"/>
              </w:rPr>
            </w:pPr>
          </w:p>
        </w:tc>
      </w:tr>
      <w:tr w:rsidR="00490D15" w:rsidRPr="00490D15" w:rsidTr="00B52FE7">
        <w:tc>
          <w:tcPr>
            <w:tcW w:w="3597" w:type="dxa"/>
            <w:tcBorders>
              <w:right w:val="single" w:sz="12" w:space="0" w:color="auto"/>
            </w:tcBorders>
          </w:tcPr>
          <w:p w:rsidR="00490D15" w:rsidRPr="00490D15" w:rsidRDefault="00490D15" w:rsidP="00490D15">
            <w:pPr>
              <w:spacing w:after="0" w:line="240" w:lineRule="auto"/>
              <w:rPr>
                <w:rFonts w:ascii="Times New Roman" w:eastAsia="Times New Roman" w:hAnsi="Times New Roman" w:cs="Times New Roman"/>
                <w:b/>
                <w:sz w:val="24"/>
                <w:szCs w:val="24"/>
              </w:rPr>
            </w:pPr>
            <w:r w:rsidRPr="00490D15">
              <w:rPr>
                <w:rFonts w:ascii="Times New Roman" w:eastAsia="Times New Roman" w:hAnsi="Times New Roman" w:cs="Times New Roman"/>
                <w:sz w:val="24"/>
                <w:szCs w:val="24"/>
              </w:rPr>
              <w:t>Vykdytas neskelbiamas pirkimas:</w:t>
            </w:r>
          </w:p>
        </w:tc>
        <w:tc>
          <w:tcPr>
            <w:tcW w:w="348" w:type="dxa"/>
            <w:tcBorders>
              <w:top w:val="single" w:sz="12" w:space="0" w:color="auto"/>
              <w:left w:val="single" w:sz="12" w:space="0" w:color="auto"/>
              <w:bottom w:val="single" w:sz="12" w:space="0" w:color="auto"/>
              <w:right w:val="single" w:sz="12" w:space="0" w:color="auto"/>
            </w:tcBorders>
          </w:tcPr>
          <w:p w:rsidR="00490D15" w:rsidRPr="00490D15" w:rsidRDefault="00490D15" w:rsidP="00490D15">
            <w:pPr>
              <w:spacing w:after="0" w:line="240" w:lineRule="auto"/>
              <w:rPr>
                <w:rFonts w:ascii="Times New Roman" w:eastAsia="Times New Roman" w:hAnsi="Times New Roman" w:cs="Times New Roman"/>
                <w:b/>
                <w:sz w:val="24"/>
                <w:szCs w:val="24"/>
              </w:rPr>
            </w:pPr>
          </w:p>
        </w:tc>
        <w:tc>
          <w:tcPr>
            <w:tcW w:w="707" w:type="dxa"/>
            <w:tcBorders>
              <w:left w:val="single" w:sz="12" w:space="0" w:color="auto"/>
            </w:tcBorders>
          </w:tcPr>
          <w:p w:rsidR="00490D15" w:rsidRPr="00490D15" w:rsidRDefault="00490D15" w:rsidP="00490D15">
            <w:pPr>
              <w:spacing w:after="0" w:line="240" w:lineRule="auto"/>
              <w:rPr>
                <w:rFonts w:ascii="Times New Roman" w:eastAsia="Times New Roman" w:hAnsi="Times New Roman" w:cs="Times New Roman"/>
                <w:b/>
                <w:sz w:val="24"/>
                <w:szCs w:val="24"/>
              </w:rPr>
            </w:pPr>
          </w:p>
        </w:tc>
        <w:tc>
          <w:tcPr>
            <w:tcW w:w="348" w:type="dxa"/>
          </w:tcPr>
          <w:p w:rsidR="00490D15" w:rsidRPr="00490D15" w:rsidRDefault="00490D15" w:rsidP="00490D15">
            <w:pPr>
              <w:spacing w:after="0" w:line="240" w:lineRule="auto"/>
              <w:rPr>
                <w:rFonts w:ascii="Times New Roman" w:eastAsia="Times New Roman" w:hAnsi="Times New Roman" w:cs="Times New Roman"/>
                <w:b/>
                <w:sz w:val="24"/>
                <w:szCs w:val="24"/>
              </w:rPr>
            </w:pPr>
          </w:p>
        </w:tc>
        <w:tc>
          <w:tcPr>
            <w:tcW w:w="3472" w:type="dxa"/>
            <w:tcBorders>
              <w:right w:val="single" w:sz="12" w:space="0" w:color="auto"/>
            </w:tcBorders>
          </w:tcPr>
          <w:p w:rsidR="00490D15" w:rsidRPr="00490D15" w:rsidRDefault="00490D15" w:rsidP="00490D15">
            <w:pPr>
              <w:spacing w:after="0" w:line="240" w:lineRule="auto"/>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 xml:space="preserve">     Kvietimo išsiuntimo data:</w:t>
            </w:r>
          </w:p>
        </w:tc>
        <w:tc>
          <w:tcPr>
            <w:tcW w:w="1417" w:type="dxa"/>
            <w:tcBorders>
              <w:top w:val="single" w:sz="12" w:space="0" w:color="auto"/>
              <w:left w:val="single" w:sz="12" w:space="0" w:color="auto"/>
              <w:bottom w:val="single" w:sz="12" w:space="0" w:color="auto"/>
              <w:right w:val="single" w:sz="12" w:space="0" w:color="auto"/>
            </w:tcBorders>
          </w:tcPr>
          <w:p w:rsidR="00490D15" w:rsidRPr="00490D15" w:rsidRDefault="00490D15" w:rsidP="00490D15">
            <w:pPr>
              <w:spacing w:after="0" w:line="240" w:lineRule="auto"/>
              <w:rPr>
                <w:rFonts w:ascii="Times New Roman" w:eastAsia="Times New Roman" w:hAnsi="Times New Roman" w:cs="Times New Roman"/>
                <w:b/>
                <w:sz w:val="24"/>
                <w:szCs w:val="24"/>
              </w:rPr>
            </w:pPr>
          </w:p>
        </w:tc>
      </w:tr>
      <w:tr w:rsidR="00490D15" w:rsidRPr="00490D15" w:rsidTr="00B52FE7">
        <w:tc>
          <w:tcPr>
            <w:tcW w:w="3597" w:type="dxa"/>
          </w:tcPr>
          <w:p w:rsidR="00490D15" w:rsidRPr="00490D15" w:rsidRDefault="00490D15" w:rsidP="00490D15">
            <w:pPr>
              <w:spacing w:after="0" w:line="240" w:lineRule="auto"/>
              <w:rPr>
                <w:rFonts w:ascii="Times New Roman" w:eastAsia="Times New Roman" w:hAnsi="Times New Roman" w:cs="Times New Roman"/>
                <w:b/>
                <w:sz w:val="18"/>
                <w:szCs w:val="24"/>
              </w:rPr>
            </w:pPr>
          </w:p>
        </w:tc>
        <w:tc>
          <w:tcPr>
            <w:tcW w:w="348" w:type="dxa"/>
            <w:tcBorders>
              <w:top w:val="single" w:sz="12" w:space="0" w:color="auto"/>
              <w:bottom w:val="single" w:sz="12" w:space="0" w:color="auto"/>
            </w:tcBorders>
          </w:tcPr>
          <w:p w:rsidR="00490D15" w:rsidRPr="00490D15" w:rsidRDefault="00490D15" w:rsidP="00490D15">
            <w:pPr>
              <w:spacing w:after="0" w:line="240" w:lineRule="auto"/>
              <w:rPr>
                <w:rFonts w:ascii="Times New Roman" w:eastAsia="Times New Roman" w:hAnsi="Times New Roman" w:cs="Times New Roman"/>
                <w:b/>
                <w:sz w:val="24"/>
                <w:szCs w:val="24"/>
              </w:rPr>
            </w:pPr>
          </w:p>
        </w:tc>
        <w:tc>
          <w:tcPr>
            <w:tcW w:w="707" w:type="dxa"/>
          </w:tcPr>
          <w:p w:rsidR="00490D15" w:rsidRPr="00490D15" w:rsidRDefault="00490D15" w:rsidP="00490D15">
            <w:pPr>
              <w:spacing w:after="0" w:line="240" w:lineRule="auto"/>
              <w:rPr>
                <w:rFonts w:ascii="Times New Roman" w:eastAsia="Times New Roman" w:hAnsi="Times New Roman" w:cs="Times New Roman"/>
                <w:b/>
                <w:sz w:val="24"/>
                <w:szCs w:val="24"/>
              </w:rPr>
            </w:pPr>
          </w:p>
        </w:tc>
        <w:tc>
          <w:tcPr>
            <w:tcW w:w="348" w:type="dxa"/>
            <w:tcBorders>
              <w:bottom w:val="single" w:sz="12" w:space="0" w:color="auto"/>
            </w:tcBorders>
          </w:tcPr>
          <w:p w:rsidR="00490D15" w:rsidRPr="00490D15" w:rsidRDefault="00490D15" w:rsidP="00490D15">
            <w:pPr>
              <w:spacing w:after="0" w:line="240" w:lineRule="auto"/>
              <w:rPr>
                <w:rFonts w:ascii="Times New Roman" w:eastAsia="Times New Roman" w:hAnsi="Times New Roman" w:cs="Times New Roman"/>
                <w:b/>
                <w:sz w:val="24"/>
                <w:szCs w:val="24"/>
              </w:rPr>
            </w:pPr>
          </w:p>
        </w:tc>
        <w:tc>
          <w:tcPr>
            <w:tcW w:w="3472" w:type="dxa"/>
          </w:tcPr>
          <w:p w:rsidR="00490D15" w:rsidRPr="00490D15" w:rsidRDefault="00490D15" w:rsidP="00490D15">
            <w:pPr>
              <w:spacing w:after="0" w:line="240" w:lineRule="auto"/>
              <w:rPr>
                <w:rFonts w:ascii="Times New Roman" w:eastAsia="Times New Roman" w:hAnsi="Times New Roman" w:cs="Times New Roman"/>
                <w:b/>
                <w:sz w:val="24"/>
                <w:szCs w:val="24"/>
              </w:rPr>
            </w:pPr>
          </w:p>
        </w:tc>
        <w:tc>
          <w:tcPr>
            <w:tcW w:w="1417" w:type="dxa"/>
            <w:tcBorders>
              <w:top w:val="single" w:sz="12" w:space="0" w:color="auto"/>
            </w:tcBorders>
          </w:tcPr>
          <w:p w:rsidR="00490D15" w:rsidRPr="00490D15" w:rsidRDefault="00490D15" w:rsidP="00490D15">
            <w:pPr>
              <w:spacing w:after="0" w:line="240" w:lineRule="auto"/>
              <w:rPr>
                <w:rFonts w:ascii="Times New Roman" w:eastAsia="Times New Roman" w:hAnsi="Times New Roman" w:cs="Times New Roman"/>
                <w:b/>
                <w:sz w:val="24"/>
                <w:szCs w:val="24"/>
              </w:rPr>
            </w:pPr>
          </w:p>
        </w:tc>
      </w:tr>
      <w:tr w:rsidR="00490D15" w:rsidRPr="00490D15" w:rsidTr="00B52FE7">
        <w:tc>
          <w:tcPr>
            <w:tcW w:w="3597" w:type="dxa"/>
            <w:tcBorders>
              <w:right w:val="single" w:sz="12" w:space="0" w:color="auto"/>
            </w:tcBorders>
          </w:tcPr>
          <w:p w:rsidR="00490D15" w:rsidRPr="00490D15" w:rsidRDefault="00490D15" w:rsidP="00490D15">
            <w:pPr>
              <w:spacing w:after="0" w:line="240" w:lineRule="auto"/>
              <w:rPr>
                <w:rFonts w:ascii="Times New Roman" w:eastAsia="Times New Roman" w:hAnsi="Times New Roman" w:cs="Times New Roman"/>
                <w:b/>
                <w:sz w:val="24"/>
                <w:szCs w:val="24"/>
              </w:rPr>
            </w:pPr>
            <w:r w:rsidRPr="00490D15">
              <w:rPr>
                <w:rFonts w:ascii="Times New Roman" w:eastAsia="Times New Roman" w:hAnsi="Times New Roman" w:cs="Times New Roman"/>
                <w:sz w:val="24"/>
                <w:szCs w:val="24"/>
              </w:rPr>
              <w:t>Tiekėjai apklausti:             žodžiu</w:t>
            </w:r>
          </w:p>
        </w:tc>
        <w:tc>
          <w:tcPr>
            <w:tcW w:w="348" w:type="dxa"/>
            <w:tcBorders>
              <w:top w:val="single" w:sz="12" w:space="0" w:color="auto"/>
              <w:left w:val="single" w:sz="12" w:space="0" w:color="auto"/>
              <w:bottom w:val="single" w:sz="12" w:space="0" w:color="auto"/>
              <w:right w:val="single" w:sz="12" w:space="0" w:color="auto"/>
            </w:tcBorders>
          </w:tcPr>
          <w:p w:rsidR="00490D15" w:rsidRPr="00490D15" w:rsidRDefault="00490D15" w:rsidP="00490D15">
            <w:pPr>
              <w:spacing w:after="0" w:line="240" w:lineRule="auto"/>
              <w:rPr>
                <w:rFonts w:ascii="Times New Roman" w:eastAsia="Times New Roman" w:hAnsi="Times New Roman" w:cs="Times New Roman"/>
                <w:b/>
                <w:sz w:val="24"/>
                <w:szCs w:val="24"/>
              </w:rPr>
            </w:pPr>
          </w:p>
        </w:tc>
        <w:tc>
          <w:tcPr>
            <w:tcW w:w="707" w:type="dxa"/>
            <w:tcBorders>
              <w:left w:val="single" w:sz="12" w:space="0" w:color="auto"/>
              <w:right w:val="single" w:sz="12" w:space="0" w:color="auto"/>
            </w:tcBorders>
          </w:tcPr>
          <w:p w:rsidR="00490D15" w:rsidRPr="00490D15" w:rsidRDefault="00490D15" w:rsidP="00490D15">
            <w:pPr>
              <w:spacing w:after="0" w:line="240" w:lineRule="auto"/>
              <w:rPr>
                <w:rFonts w:ascii="Times New Roman" w:eastAsia="Times New Roman" w:hAnsi="Times New Roman" w:cs="Times New Roman"/>
                <w:b/>
                <w:sz w:val="24"/>
                <w:szCs w:val="24"/>
              </w:rPr>
            </w:pPr>
            <w:r w:rsidRPr="00490D15">
              <w:rPr>
                <w:rFonts w:ascii="Times New Roman" w:eastAsia="Times New Roman" w:hAnsi="Times New Roman" w:cs="Times New Roman"/>
                <w:sz w:val="24"/>
                <w:szCs w:val="24"/>
              </w:rPr>
              <w:t>raštu</w:t>
            </w:r>
          </w:p>
        </w:tc>
        <w:tc>
          <w:tcPr>
            <w:tcW w:w="348" w:type="dxa"/>
            <w:tcBorders>
              <w:top w:val="single" w:sz="12" w:space="0" w:color="auto"/>
              <w:left w:val="single" w:sz="12" w:space="0" w:color="auto"/>
              <w:bottom w:val="single" w:sz="12" w:space="0" w:color="auto"/>
              <w:right w:val="single" w:sz="12" w:space="0" w:color="auto"/>
            </w:tcBorders>
          </w:tcPr>
          <w:p w:rsidR="00490D15" w:rsidRPr="00490D15" w:rsidRDefault="00490D15" w:rsidP="00490D15">
            <w:pPr>
              <w:spacing w:after="0" w:line="240" w:lineRule="auto"/>
              <w:rPr>
                <w:rFonts w:ascii="Times New Roman" w:eastAsia="Times New Roman" w:hAnsi="Times New Roman" w:cs="Times New Roman"/>
                <w:b/>
                <w:sz w:val="24"/>
                <w:szCs w:val="24"/>
              </w:rPr>
            </w:pPr>
          </w:p>
        </w:tc>
        <w:tc>
          <w:tcPr>
            <w:tcW w:w="3472" w:type="dxa"/>
            <w:tcBorders>
              <w:left w:val="single" w:sz="12" w:space="0" w:color="auto"/>
            </w:tcBorders>
          </w:tcPr>
          <w:p w:rsidR="00490D15" w:rsidRPr="00490D15" w:rsidRDefault="00490D15" w:rsidP="00490D15">
            <w:pPr>
              <w:spacing w:after="0" w:line="240" w:lineRule="auto"/>
              <w:rPr>
                <w:rFonts w:ascii="Times New Roman" w:eastAsia="Times New Roman" w:hAnsi="Times New Roman" w:cs="Times New Roman"/>
                <w:b/>
                <w:sz w:val="24"/>
                <w:szCs w:val="24"/>
              </w:rPr>
            </w:pPr>
          </w:p>
        </w:tc>
        <w:tc>
          <w:tcPr>
            <w:tcW w:w="1417" w:type="dxa"/>
          </w:tcPr>
          <w:p w:rsidR="00490D15" w:rsidRPr="00490D15" w:rsidRDefault="00490D15" w:rsidP="00490D15">
            <w:pPr>
              <w:spacing w:after="0" w:line="240" w:lineRule="auto"/>
              <w:rPr>
                <w:rFonts w:ascii="Times New Roman" w:eastAsia="Times New Roman" w:hAnsi="Times New Roman" w:cs="Times New Roman"/>
                <w:b/>
                <w:sz w:val="24"/>
                <w:szCs w:val="24"/>
              </w:rPr>
            </w:pPr>
          </w:p>
        </w:tc>
      </w:tr>
    </w:tbl>
    <w:p w:rsidR="00490D15" w:rsidRPr="00490D15" w:rsidRDefault="00490D15" w:rsidP="00490D15">
      <w:pPr>
        <w:spacing w:after="0" w:line="240" w:lineRule="auto"/>
        <w:jc w:val="both"/>
        <w:rPr>
          <w:rFonts w:ascii="Times New Roman" w:eastAsia="Times New Roman" w:hAnsi="Times New Roman" w:cs="Times New Roman"/>
          <w:b/>
          <w:sz w:val="10"/>
          <w:szCs w:val="24"/>
        </w:rPr>
      </w:pPr>
    </w:p>
    <w:p w:rsidR="00490D15" w:rsidRPr="00490D15" w:rsidRDefault="00490D15" w:rsidP="00490D15">
      <w:pPr>
        <w:spacing w:after="0" w:line="240" w:lineRule="auto"/>
        <w:jc w:val="both"/>
        <w:rPr>
          <w:rFonts w:ascii="Times New Roman" w:eastAsia="Times New Roman" w:hAnsi="Times New Roman" w:cs="Times New Roman"/>
          <w:b/>
          <w:sz w:val="24"/>
          <w:szCs w:val="24"/>
        </w:rPr>
      </w:pPr>
      <w:r w:rsidRPr="00490D15">
        <w:rPr>
          <w:rFonts w:ascii="Times New Roman" w:eastAsia="Times New Roman" w:hAnsi="Times New Roman" w:cs="Times New Roman"/>
          <w:b/>
          <w:sz w:val="24"/>
          <w:szCs w:val="24"/>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42"/>
        <w:gridCol w:w="1589"/>
        <w:gridCol w:w="2343"/>
        <w:gridCol w:w="2563"/>
      </w:tblGrid>
      <w:tr w:rsidR="00490D15" w:rsidRPr="00490D15" w:rsidTr="00B52FE7">
        <w:tc>
          <w:tcPr>
            <w:tcW w:w="817" w:type="dxa"/>
            <w:tcBorders>
              <w:top w:val="single" w:sz="12" w:space="0" w:color="auto"/>
              <w:left w:val="single" w:sz="12" w:space="0" w:color="auto"/>
              <w:bottom w:val="single" w:sz="12" w:space="0" w:color="auto"/>
            </w:tcBorders>
            <w:vAlign w:val="center"/>
          </w:tcPr>
          <w:p w:rsidR="00490D15" w:rsidRPr="00490D15" w:rsidRDefault="00490D15" w:rsidP="00490D15">
            <w:pPr>
              <w:spacing w:after="0" w:line="240" w:lineRule="auto"/>
              <w:jc w:val="center"/>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Eil. Nr.</w:t>
            </w:r>
          </w:p>
        </w:tc>
        <w:tc>
          <w:tcPr>
            <w:tcW w:w="2542" w:type="dxa"/>
            <w:tcBorders>
              <w:top w:val="single" w:sz="12" w:space="0" w:color="auto"/>
              <w:bottom w:val="single" w:sz="12" w:space="0" w:color="auto"/>
            </w:tcBorders>
            <w:vAlign w:val="center"/>
          </w:tcPr>
          <w:p w:rsidR="00490D15" w:rsidRPr="00490D15" w:rsidRDefault="00490D15" w:rsidP="00490D15">
            <w:pPr>
              <w:spacing w:after="0" w:line="240" w:lineRule="auto"/>
              <w:jc w:val="center"/>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Pavadinimas</w:t>
            </w:r>
          </w:p>
        </w:tc>
        <w:tc>
          <w:tcPr>
            <w:tcW w:w="1589" w:type="dxa"/>
            <w:tcBorders>
              <w:top w:val="single" w:sz="12" w:space="0" w:color="auto"/>
              <w:bottom w:val="single" w:sz="12" w:space="0" w:color="auto"/>
            </w:tcBorders>
            <w:vAlign w:val="center"/>
          </w:tcPr>
          <w:p w:rsidR="00490D15" w:rsidRPr="00490D15" w:rsidRDefault="00490D15" w:rsidP="00490D15">
            <w:pPr>
              <w:spacing w:after="0" w:line="240" w:lineRule="auto"/>
              <w:jc w:val="center"/>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Tiekėjo kodas</w:t>
            </w:r>
          </w:p>
        </w:tc>
        <w:tc>
          <w:tcPr>
            <w:tcW w:w="2343" w:type="dxa"/>
            <w:tcBorders>
              <w:top w:val="single" w:sz="12" w:space="0" w:color="auto"/>
              <w:bottom w:val="single" w:sz="12" w:space="0" w:color="auto"/>
            </w:tcBorders>
            <w:vAlign w:val="center"/>
          </w:tcPr>
          <w:p w:rsidR="00490D15" w:rsidRPr="00490D15" w:rsidRDefault="00490D15" w:rsidP="00490D15">
            <w:pPr>
              <w:spacing w:after="0" w:line="240" w:lineRule="auto"/>
              <w:jc w:val="center"/>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Adresas, interneto svetainės, el. pašto adresas, telefono, fakso numeris ir kt.</w:t>
            </w:r>
          </w:p>
        </w:tc>
        <w:tc>
          <w:tcPr>
            <w:tcW w:w="2563" w:type="dxa"/>
            <w:tcBorders>
              <w:top w:val="single" w:sz="12" w:space="0" w:color="auto"/>
              <w:bottom w:val="single" w:sz="12" w:space="0" w:color="auto"/>
              <w:right w:val="single" w:sz="12" w:space="0" w:color="auto"/>
            </w:tcBorders>
            <w:vAlign w:val="center"/>
          </w:tcPr>
          <w:p w:rsidR="00490D15" w:rsidRPr="00490D15" w:rsidRDefault="00490D15" w:rsidP="00490D15">
            <w:pPr>
              <w:spacing w:after="0" w:line="240" w:lineRule="auto"/>
              <w:jc w:val="center"/>
              <w:rPr>
                <w:rFonts w:ascii="Times New Roman" w:eastAsia="Times New Roman" w:hAnsi="Times New Roman" w:cs="Times New Roman"/>
                <w:sz w:val="24"/>
                <w:szCs w:val="24"/>
              </w:rPr>
            </w:pPr>
            <w:r w:rsidRPr="00490D15">
              <w:rPr>
                <w:rFonts w:ascii="Times New Roman" w:eastAsia="Times New Roman" w:hAnsi="Times New Roman" w:cs="Times New Roman"/>
                <w:color w:val="000000"/>
                <w:sz w:val="24"/>
                <w:szCs w:val="24"/>
              </w:rPr>
              <w:t xml:space="preserve">Pasiūlymą </w:t>
            </w:r>
            <w:r w:rsidRPr="00490D15">
              <w:rPr>
                <w:rFonts w:ascii="Times New Roman" w:eastAsia="Times New Roman" w:hAnsi="Times New Roman" w:cs="Times New Roman"/>
                <w:color w:val="000000"/>
                <w:spacing w:val="1"/>
                <w:sz w:val="24"/>
                <w:szCs w:val="24"/>
              </w:rPr>
              <w:t xml:space="preserve">pateikusio </w:t>
            </w:r>
            <w:r w:rsidRPr="00490D15">
              <w:rPr>
                <w:rFonts w:ascii="Times New Roman" w:eastAsia="Times New Roman" w:hAnsi="Times New Roman" w:cs="Times New Roman"/>
                <w:color w:val="000000"/>
                <w:spacing w:val="-1"/>
                <w:sz w:val="24"/>
                <w:szCs w:val="24"/>
              </w:rPr>
              <w:t xml:space="preserve">asmens pareigos, vardas, </w:t>
            </w:r>
            <w:r w:rsidRPr="00490D15">
              <w:rPr>
                <w:rFonts w:ascii="Times New Roman" w:eastAsia="Times New Roman" w:hAnsi="Times New Roman" w:cs="Times New Roman"/>
                <w:color w:val="000000"/>
                <w:spacing w:val="5"/>
                <w:sz w:val="24"/>
                <w:szCs w:val="24"/>
              </w:rPr>
              <w:t>pavardė</w:t>
            </w:r>
          </w:p>
        </w:tc>
      </w:tr>
      <w:tr w:rsidR="00490D15" w:rsidRPr="00490D15" w:rsidTr="00B52FE7">
        <w:trPr>
          <w:trHeight w:val="258"/>
        </w:trPr>
        <w:tc>
          <w:tcPr>
            <w:tcW w:w="817" w:type="dxa"/>
            <w:tcBorders>
              <w:top w:val="single" w:sz="12" w:space="0" w:color="auto"/>
              <w:bottom w:val="single" w:sz="12" w:space="0" w:color="auto"/>
            </w:tcBorders>
          </w:tcPr>
          <w:p w:rsidR="00490D15" w:rsidRPr="00490D15" w:rsidRDefault="00490D15" w:rsidP="00490D15">
            <w:pPr>
              <w:spacing w:after="0" w:line="240" w:lineRule="auto"/>
              <w:jc w:val="both"/>
              <w:rPr>
                <w:rFonts w:ascii="Times New Roman" w:eastAsia="Times New Roman" w:hAnsi="Times New Roman" w:cs="Times New Roman"/>
                <w:sz w:val="12"/>
                <w:szCs w:val="24"/>
              </w:rPr>
            </w:pPr>
          </w:p>
        </w:tc>
        <w:tc>
          <w:tcPr>
            <w:tcW w:w="2542" w:type="dxa"/>
            <w:tcBorders>
              <w:top w:val="single" w:sz="12" w:space="0" w:color="auto"/>
              <w:bottom w:val="single" w:sz="12" w:space="0" w:color="auto"/>
            </w:tcBorders>
          </w:tcPr>
          <w:p w:rsidR="00490D15" w:rsidRPr="00490D15" w:rsidRDefault="00490D15" w:rsidP="00490D15">
            <w:pPr>
              <w:spacing w:after="0" w:line="240" w:lineRule="auto"/>
              <w:jc w:val="both"/>
              <w:rPr>
                <w:rFonts w:ascii="Times New Roman" w:eastAsia="Times New Roman" w:hAnsi="Times New Roman" w:cs="Times New Roman"/>
                <w:sz w:val="12"/>
              </w:rPr>
            </w:pPr>
          </w:p>
        </w:tc>
        <w:tc>
          <w:tcPr>
            <w:tcW w:w="1589" w:type="dxa"/>
            <w:tcBorders>
              <w:top w:val="single" w:sz="12" w:space="0" w:color="auto"/>
              <w:bottom w:val="single" w:sz="12" w:space="0" w:color="auto"/>
            </w:tcBorders>
          </w:tcPr>
          <w:p w:rsidR="00490D15" w:rsidRPr="00490D15" w:rsidRDefault="00490D15" w:rsidP="00490D15">
            <w:pPr>
              <w:shd w:val="clear" w:color="auto" w:fill="FFFFFF"/>
              <w:rPr>
                <w:rFonts w:ascii="Times New Roman" w:eastAsia="Calibri" w:hAnsi="Times New Roman" w:cs="Times New Roman"/>
                <w:sz w:val="12"/>
              </w:rPr>
            </w:pPr>
          </w:p>
        </w:tc>
        <w:tc>
          <w:tcPr>
            <w:tcW w:w="2343" w:type="dxa"/>
            <w:tcBorders>
              <w:top w:val="single" w:sz="12" w:space="0" w:color="auto"/>
              <w:bottom w:val="single" w:sz="12" w:space="0" w:color="auto"/>
            </w:tcBorders>
          </w:tcPr>
          <w:p w:rsidR="00490D15" w:rsidRPr="00490D15" w:rsidRDefault="00490D15" w:rsidP="00490D15">
            <w:pPr>
              <w:spacing w:after="0" w:line="240" w:lineRule="auto"/>
              <w:rPr>
                <w:rFonts w:ascii="Times New Roman" w:eastAsia="Calibri" w:hAnsi="Times New Roman" w:cs="Times New Roman"/>
                <w:sz w:val="12"/>
              </w:rPr>
            </w:pPr>
          </w:p>
        </w:tc>
        <w:tc>
          <w:tcPr>
            <w:tcW w:w="2563" w:type="dxa"/>
            <w:tcBorders>
              <w:top w:val="single" w:sz="12" w:space="0" w:color="auto"/>
              <w:bottom w:val="single" w:sz="12" w:space="0" w:color="auto"/>
            </w:tcBorders>
          </w:tcPr>
          <w:p w:rsidR="00490D15" w:rsidRPr="00490D15" w:rsidRDefault="00490D15" w:rsidP="00490D15">
            <w:pPr>
              <w:spacing w:after="0" w:line="240" w:lineRule="auto"/>
              <w:rPr>
                <w:rFonts w:ascii="Times New Roman" w:eastAsia="Times New Roman" w:hAnsi="Times New Roman" w:cs="Times New Roman"/>
                <w:sz w:val="12"/>
              </w:rPr>
            </w:pPr>
          </w:p>
        </w:tc>
      </w:tr>
      <w:tr w:rsidR="00490D15" w:rsidRPr="00490D15" w:rsidTr="00B52FE7">
        <w:tc>
          <w:tcPr>
            <w:tcW w:w="817" w:type="dxa"/>
            <w:tcBorders>
              <w:top w:val="single" w:sz="12" w:space="0" w:color="auto"/>
              <w:bottom w:val="single" w:sz="12" w:space="0" w:color="auto"/>
            </w:tcBorders>
          </w:tcPr>
          <w:p w:rsidR="00490D15" w:rsidRPr="00490D15" w:rsidRDefault="00490D15" w:rsidP="00490D15">
            <w:pPr>
              <w:spacing w:after="0" w:line="240" w:lineRule="auto"/>
              <w:jc w:val="both"/>
              <w:rPr>
                <w:rFonts w:ascii="Times New Roman" w:eastAsia="Times New Roman" w:hAnsi="Times New Roman" w:cs="Times New Roman"/>
                <w:sz w:val="12"/>
                <w:szCs w:val="24"/>
              </w:rPr>
            </w:pPr>
          </w:p>
        </w:tc>
        <w:tc>
          <w:tcPr>
            <w:tcW w:w="2542" w:type="dxa"/>
            <w:tcBorders>
              <w:top w:val="single" w:sz="12" w:space="0" w:color="auto"/>
              <w:bottom w:val="single" w:sz="12" w:space="0" w:color="auto"/>
            </w:tcBorders>
          </w:tcPr>
          <w:p w:rsidR="00490D15" w:rsidRPr="00490D15" w:rsidRDefault="00490D15" w:rsidP="00490D15">
            <w:pPr>
              <w:spacing w:after="0" w:line="240" w:lineRule="auto"/>
              <w:rPr>
                <w:rFonts w:ascii="Times New Roman" w:eastAsia="Times New Roman" w:hAnsi="Times New Roman" w:cs="Times New Roman"/>
                <w:sz w:val="12"/>
              </w:rPr>
            </w:pPr>
          </w:p>
        </w:tc>
        <w:tc>
          <w:tcPr>
            <w:tcW w:w="1589" w:type="dxa"/>
            <w:tcBorders>
              <w:top w:val="single" w:sz="12" w:space="0" w:color="auto"/>
              <w:bottom w:val="single" w:sz="12" w:space="0" w:color="auto"/>
            </w:tcBorders>
          </w:tcPr>
          <w:p w:rsidR="00490D15" w:rsidRPr="00490D15" w:rsidRDefault="00490D15" w:rsidP="00490D15">
            <w:pPr>
              <w:shd w:val="clear" w:color="auto" w:fill="FFFFFF"/>
              <w:rPr>
                <w:rFonts w:ascii="Times New Roman" w:eastAsia="Calibri" w:hAnsi="Times New Roman" w:cs="Times New Roman"/>
                <w:sz w:val="12"/>
              </w:rPr>
            </w:pPr>
          </w:p>
        </w:tc>
        <w:tc>
          <w:tcPr>
            <w:tcW w:w="2343" w:type="dxa"/>
            <w:tcBorders>
              <w:top w:val="single" w:sz="12" w:space="0" w:color="auto"/>
              <w:bottom w:val="single" w:sz="12" w:space="0" w:color="auto"/>
            </w:tcBorders>
          </w:tcPr>
          <w:p w:rsidR="00490D15" w:rsidRPr="00490D15" w:rsidRDefault="00490D15" w:rsidP="00490D15">
            <w:pPr>
              <w:spacing w:after="0" w:line="240" w:lineRule="auto"/>
              <w:rPr>
                <w:rFonts w:ascii="Times New Roman" w:eastAsia="Calibri" w:hAnsi="Times New Roman" w:cs="Times New Roman"/>
                <w:sz w:val="12"/>
              </w:rPr>
            </w:pPr>
          </w:p>
        </w:tc>
        <w:tc>
          <w:tcPr>
            <w:tcW w:w="2563" w:type="dxa"/>
            <w:tcBorders>
              <w:top w:val="single" w:sz="12" w:space="0" w:color="auto"/>
              <w:bottom w:val="single" w:sz="12" w:space="0" w:color="auto"/>
            </w:tcBorders>
          </w:tcPr>
          <w:p w:rsidR="00490D15" w:rsidRPr="00490D15" w:rsidRDefault="00490D15" w:rsidP="00490D15">
            <w:pPr>
              <w:spacing w:after="0" w:line="240" w:lineRule="auto"/>
              <w:rPr>
                <w:rFonts w:ascii="Times New Roman" w:eastAsia="Times New Roman" w:hAnsi="Times New Roman" w:cs="Times New Roman"/>
                <w:sz w:val="12"/>
              </w:rPr>
            </w:pPr>
          </w:p>
        </w:tc>
      </w:tr>
      <w:tr w:rsidR="00490D15" w:rsidRPr="00490D15" w:rsidTr="00B52FE7">
        <w:tc>
          <w:tcPr>
            <w:tcW w:w="817" w:type="dxa"/>
            <w:tcBorders>
              <w:top w:val="single" w:sz="12" w:space="0" w:color="auto"/>
            </w:tcBorders>
          </w:tcPr>
          <w:p w:rsidR="00490D15" w:rsidRPr="00490D15" w:rsidRDefault="00490D15" w:rsidP="00490D15">
            <w:pPr>
              <w:spacing w:after="0" w:line="240" w:lineRule="auto"/>
              <w:jc w:val="both"/>
              <w:rPr>
                <w:rFonts w:ascii="Times New Roman" w:eastAsia="Times New Roman" w:hAnsi="Times New Roman" w:cs="Times New Roman"/>
                <w:sz w:val="12"/>
                <w:szCs w:val="24"/>
              </w:rPr>
            </w:pPr>
          </w:p>
        </w:tc>
        <w:tc>
          <w:tcPr>
            <w:tcW w:w="2542" w:type="dxa"/>
            <w:tcBorders>
              <w:top w:val="single" w:sz="12" w:space="0" w:color="auto"/>
            </w:tcBorders>
          </w:tcPr>
          <w:p w:rsidR="00490D15" w:rsidRPr="00490D15" w:rsidRDefault="00490D15" w:rsidP="00490D15">
            <w:pPr>
              <w:spacing w:after="0" w:line="240" w:lineRule="auto"/>
              <w:jc w:val="both"/>
              <w:rPr>
                <w:rFonts w:ascii="Times New Roman" w:eastAsia="Times New Roman" w:hAnsi="Times New Roman" w:cs="Times New Roman"/>
                <w:sz w:val="12"/>
                <w:lang w:eastAsia="lt-LT"/>
              </w:rPr>
            </w:pPr>
          </w:p>
        </w:tc>
        <w:tc>
          <w:tcPr>
            <w:tcW w:w="1589" w:type="dxa"/>
            <w:tcBorders>
              <w:top w:val="single" w:sz="12" w:space="0" w:color="auto"/>
            </w:tcBorders>
          </w:tcPr>
          <w:p w:rsidR="00490D15" w:rsidRPr="00490D15" w:rsidRDefault="00490D15" w:rsidP="00490D15">
            <w:pPr>
              <w:shd w:val="clear" w:color="auto" w:fill="FFFFFF"/>
              <w:rPr>
                <w:rFonts w:ascii="Times New Roman" w:eastAsia="Calibri" w:hAnsi="Times New Roman" w:cs="Times New Roman"/>
                <w:sz w:val="12"/>
              </w:rPr>
            </w:pPr>
          </w:p>
        </w:tc>
        <w:tc>
          <w:tcPr>
            <w:tcW w:w="2343" w:type="dxa"/>
            <w:tcBorders>
              <w:top w:val="single" w:sz="12" w:space="0" w:color="auto"/>
            </w:tcBorders>
          </w:tcPr>
          <w:p w:rsidR="00490D15" w:rsidRPr="00490D15" w:rsidRDefault="00490D15" w:rsidP="00490D15">
            <w:pPr>
              <w:spacing w:after="0" w:line="240" w:lineRule="auto"/>
              <w:rPr>
                <w:rFonts w:ascii="Times New Roman" w:eastAsia="Calibri" w:hAnsi="Times New Roman" w:cs="Times New Roman"/>
                <w:sz w:val="12"/>
              </w:rPr>
            </w:pPr>
          </w:p>
        </w:tc>
        <w:tc>
          <w:tcPr>
            <w:tcW w:w="2563" w:type="dxa"/>
            <w:tcBorders>
              <w:top w:val="single" w:sz="12" w:space="0" w:color="auto"/>
            </w:tcBorders>
          </w:tcPr>
          <w:p w:rsidR="00490D15" w:rsidRPr="00490D15" w:rsidRDefault="00490D15" w:rsidP="00490D15">
            <w:pPr>
              <w:spacing w:after="0" w:line="240" w:lineRule="auto"/>
              <w:rPr>
                <w:rFonts w:ascii="Times New Roman" w:eastAsia="Times New Roman" w:hAnsi="Times New Roman" w:cs="Times New Roman"/>
                <w:sz w:val="12"/>
              </w:rPr>
            </w:pPr>
          </w:p>
        </w:tc>
      </w:tr>
    </w:tbl>
    <w:p w:rsidR="00490D15" w:rsidRPr="00490D15" w:rsidRDefault="00490D15" w:rsidP="00490D15">
      <w:pPr>
        <w:spacing w:after="0" w:line="240" w:lineRule="auto"/>
        <w:jc w:val="both"/>
        <w:rPr>
          <w:rFonts w:ascii="Times New Roman" w:eastAsia="Times New Roman" w:hAnsi="Times New Roman" w:cs="Times New Roman"/>
          <w:b/>
          <w:sz w:val="10"/>
          <w:szCs w:val="24"/>
        </w:rPr>
      </w:pPr>
    </w:p>
    <w:p w:rsidR="00490D15" w:rsidRPr="00490D15" w:rsidRDefault="00490D15" w:rsidP="00490D15">
      <w:pPr>
        <w:spacing w:after="0" w:line="240" w:lineRule="auto"/>
        <w:jc w:val="both"/>
        <w:rPr>
          <w:rFonts w:ascii="Times New Roman" w:eastAsia="Times New Roman" w:hAnsi="Times New Roman" w:cs="Times New Roman"/>
          <w:b/>
          <w:sz w:val="24"/>
          <w:szCs w:val="24"/>
        </w:rPr>
      </w:pPr>
      <w:r w:rsidRPr="00490D15">
        <w:rPr>
          <w:rFonts w:ascii="Times New Roman" w:eastAsia="Times New Roman" w:hAnsi="Times New Roman" w:cs="Times New Roman"/>
          <w:b/>
          <w:sz w:val="24"/>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71"/>
        <w:gridCol w:w="1984"/>
        <w:gridCol w:w="1985"/>
        <w:gridCol w:w="2693"/>
      </w:tblGrid>
      <w:tr w:rsidR="00490D15" w:rsidRPr="00490D15" w:rsidTr="00B52FE7">
        <w:tc>
          <w:tcPr>
            <w:tcW w:w="556" w:type="dxa"/>
            <w:vMerge w:val="restart"/>
            <w:tcBorders>
              <w:top w:val="single" w:sz="12" w:space="0" w:color="auto"/>
              <w:left w:val="single" w:sz="12" w:space="0" w:color="auto"/>
            </w:tcBorders>
          </w:tcPr>
          <w:p w:rsidR="00490D15" w:rsidRPr="00490D15" w:rsidRDefault="00490D15" w:rsidP="00490D15">
            <w:pPr>
              <w:spacing w:after="0" w:line="240" w:lineRule="auto"/>
              <w:jc w:val="both"/>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Eil. Nr.</w:t>
            </w:r>
          </w:p>
        </w:tc>
        <w:tc>
          <w:tcPr>
            <w:tcW w:w="2671" w:type="dxa"/>
            <w:vMerge w:val="restart"/>
            <w:tcBorders>
              <w:top w:val="single" w:sz="12" w:space="0" w:color="auto"/>
            </w:tcBorders>
            <w:vAlign w:val="center"/>
          </w:tcPr>
          <w:p w:rsidR="00490D15" w:rsidRPr="00490D15" w:rsidRDefault="00490D15" w:rsidP="00490D15">
            <w:pPr>
              <w:spacing w:after="0" w:line="240" w:lineRule="auto"/>
              <w:jc w:val="center"/>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Pavadinimas</w:t>
            </w:r>
          </w:p>
        </w:tc>
        <w:tc>
          <w:tcPr>
            <w:tcW w:w="6662" w:type="dxa"/>
            <w:gridSpan w:val="3"/>
            <w:tcBorders>
              <w:top w:val="single" w:sz="12" w:space="0" w:color="auto"/>
              <w:right w:val="single" w:sz="12" w:space="0" w:color="auto"/>
            </w:tcBorders>
            <w:vAlign w:val="center"/>
          </w:tcPr>
          <w:p w:rsidR="00490D15" w:rsidRPr="00490D15" w:rsidRDefault="00490D15" w:rsidP="00490D15">
            <w:pPr>
              <w:spacing w:after="0" w:line="240" w:lineRule="auto"/>
              <w:jc w:val="center"/>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Pasiūlymo kaina ir kitos charakteristikos</w:t>
            </w:r>
          </w:p>
          <w:p w:rsidR="00490D15" w:rsidRPr="00490D15" w:rsidRDefault="00490D15" w:rsidP="00490D15">
            <w:pPr>
              <w:spacing w:after="0" w:line="240" w:lineRule="auto"/>
              <w:jc w:val="center"/>
              <w:rPr>
                <w:rFonts w:ascii="Times New Roman" w:eastAsia="Times New Roman" w:hAnsi="Times New Roman" w:cs="Times New Roman"/>
                <w:i/>
                <w:sz w:val="24"/>
                <w:szCs w:val="24"/>
              </w:rPr>
            </w:pPr>
            <w:r w:rsidRPr="00490D15">
              <w:rPr>
                <w:rFonts w:ascii="Times New Roman" w:eastAsia="Times New Roman" w:hAnsi="Times New Roman" w:cs="Times New Roman"/>
                <w:i/>
                <w:sz w:val="24"/>
                <w:szCs w:val="24"/>
              </w:rPr>
              <w:t>(nurodyti)</w:t>
            </w:r>
          </w:p>
        </w:tc>
      </w:tr>
      <w:tr w:rsidR="00490D15" w:rsidRPr="00490D15" w:rsidTr="00B52FE7">
        <w:tc>
          <w:tcPr>
            <w:tcW w:w="556" w:type="dxa"/>
            <w:vMerge/>
            <w:tcBorders>
              <w:left w:val="single" w:sz="12" w:space="0" w:color="auto"/>
              <w:bottom w:val="single" w:sz="12" w:space="0" w:color="auto"/>
            </w:tcBorders>
          </w:tcPr>
          <w:p w:rsidR="00490D15" w:rsidRPr="00490D15" w:rsidRDefault="00490D15" w:rsidP="00490D15">
            <w:pPr>
              <w:spacing w:after="0" w:line="240" w:lineRule="auto"/>
              <w:jc w:val="both"/>
              <w:rPr>
                <w:rFonts w:ascii="Times New Roman" w:eastAsia="Times New Roman" w:hAnsi="Times New Roman" w:cs="Times New Roman"/>
                <w:sz w:val="24"/>
                <w:szCs w:val="24"/>
              </w:rPr>
            </w:pPr>
          </w:p>
        </w:tc>
        <w:tc>
          <w:tcPr>
            <w:tcW w:w="2671" w:type="dxa"/>
            <w:vMerge/>
            <w:tcBorders>
              <w:bottom w:val="single" w:sz="12" w:space="0" w:color="auto"/>
            </w:tcBorders>
          </w:tcPr>
          <w:p w:rsidR="00490D15" w:rsidRPr="00490D15" w:rsidRDefault="00490D15" w:rsidP="00490D15">
            <w:pPr>
              <w:spacing w:after="0" w:line="240" w:lineRule="auto"/>
              <w:jc w:val="both"/>
              <w:rPr>
                <w:rFonts w:ascii="Times New Roman" w:eastAsia="Times New Roman" w:hAnsi="Times New Roman" w:cs="Times New Roman"/>
                <w:sz w:val="24"/>
                <w:szCs w:val="24"/>
              </w:rPr>
            </w:pPr>
          </w:p>
        </w:tc>
        <w:tc>
          <w:tcPr>
            <w:tcW w:w="1984" w:type="dxa"/>
            <w:tcBorders>
              <w:bottom w:val="single" w:sz="12" w:space="0" w:color="auto"/>
            </w:tcBorders>
          </w:tcPr>
          <w:p w:rsidR="00490D15" w:rsidRPr="00490D15" w:rsidRDefault="00490D15" w:rsidP="00490D15">
            <w:pPr>
              <w:spacing w:after="0" w:line="240" w:lineRule="auto"/>
              <w:jc w:val="both"/>
              <w:rPr>
                <w:rFonts w:ascii="Times New Roman" w:eastAsia="Times New Roman" w:hAnsi="Times New Roman" w:cs="Times New Roman"/>
                <w:sz w:val="24"/>
                <w:szCs w:val="24"/>
              </w:rPr>
            </w:pPr>
          </w:p>
        </w:tc>
        <w:tc>
          <w:tcPr>
            <w:tcW w:w="1985" w:type="dxa"/>
            <w:tcBorders>
              <w:bottom w:val="single" w:sz="12" w:space="0" w:color="auto"/>
            </w:tcBorders>
          </w:tcPr>
          <w:p w:rsidR="00490D15" w:rsidRPr="00490D15" w:rsidRDefault="00490D15" w:rsidP="00490D15">
            <w:pPr>
              <w:spacing w:after="0" w:line="240" w:lineRule="auto"/>
              <w:jc w:val="both"/>
              <w:rPr>
                <w:rFonts w:ascii="Times New Roman" w:eastAsia="Times New Roman" w:hAnsi="Times New Roman" w:cs="Times New Roman"/>
                <w:sz w:val="24"/>
                <w:szCs w:val="24"/>
              </w:rPr>
            </w:pPr>
          </w:p>
        </w:tc>
        <w:tc>
          <w:tcPr>
            <w:tcW w:w="2693" w:type="dxa"/>
            <w:tcBorders>
              <w:bottom w:val="single" w:sz="12" w:space="0" w:color="auto"/>
              <w:right w:val="single" w:sz="12" w:space="0" w:color="auto"/>
            </w:tcBorders>
          </w:tcPr>
          <w:p w:rsidR="00490D15" w:rsidRPr="00490D15" w:rsidRDefault="00490D15" w:rsidP="00490D15">
            <w:pPr>
              <w:spacing w:after="0" w:line="240" w:lineRule="auto"/>
              <w:jc w:val="both"/>
              <w:rPr>
                <w:rFonts w:ascii="Times New Roman" w:eastAsia="Times New Roman" w:hAnsi="Times New Roman" w:cs="Times New Roman"/>
                <w:sz w:val="24"/>
                <w:szCs w:val="24"/>
              </w:rPr>
            </w:pPr>
          </w:p>
        </w:tc>
      </w:tr>
      <w:tr w:rsidR="00490D15" w:rsidRPr="00490D15" w:rsidTr="00B52FE7">
        <w:tc>
          <w:tcPr>
            <w:tcW w:w="556" w:type="dxa"/>
            <w:tcBorders>
              <w:top w:val="single" w:sz="12" w:space="0" w:color="auto"/>
            </w:tcBorders>
          </w:tcPr>
          <w:p w:rsidR="00490D15" w:rsidRPr="00490D15" w:rsidRDefault="00490D15" w:rsidP="00490D15">
            <w:pPr>
              <w:spacing w:after="0" w:line="240" w:lineRule="auto"/>
              <w:jc w:val="both"/>
              <w:rPr>
                <w:rFonts w:ascii="Times New Roman" w:eastAsia="Times New Roman" w:hAnsi="Times New Roman" w:cs="Times New Roman"/>
                <w:sz w:val="18"/>
                <w:szCs w:val="24"/>
              </w:rPr>
            </w:pPr>
          </w:p>
        </w:tc>
        <w:tc>
          <w:tcPr>
            <w:tcW w:w="2671" w:type="dxa"/>
            <w:tcBorders>
              <w:top w:val="single" w:sz="12" w:space="0" w:color="auto"/>
            </w:tcBorders>
          </w:tcPr>
          <w:p w:rsidR="00490D15" w:rsidRPr="00490D15" w:rsidRDefault="00490D15" w:rsidP="00490D15">
            <w:pPr>
              <w:spacing w:after="0" w:line="240" w:lineRule="auto"/>
              <w:jc w:val="both"/>
              <w:rPr>
                <w:rFonts w:ascii="Times New Roman" w:eastAsia="Times New Roman" w:hAnsi="Times New Roman" w:cs="Times New Roman"/>
              </w:rPr>
            </w:pPr>
          </w:p>
        </w:tc>
        <w:tc>
          <w:tcPr>
            <w:tcW w:w="1984" w:type="dxa"/>
            <w:tcBorders>
              <w:top w:val="single" w:sz="12" w:space="0" w:color="auto"/>
            </w:tcBorders>
          </w:tcPr>
          <w:p w:rsidR="00490D15" w:rsidRPr="00490D15" w:rsidRDefault="00490D15" w:rsidP="00490D15">
            <w:pPr>
              <w:spacing w:after="0" w:line="240" w:lineRule="auto"/>
              <w:jc w:val="both"/>
              <w:rPr>
                <w:rFonts w:ascii="Times New Roman" w:eastAsia="Times New Roman" w:hAnsi="Times New Roman" w:cs="Times New Roman"/>
                <w:sz w:val="18"/>
                <w:szCs w:val="24"/>
              </w:rPr>
            </w:pPr>
          </w:p>
        </w:tc>
        <w:tc>
          <w:tcPr>
            <w:tcW w:w="1985" w:type="dxa"/>
            <w:tcBorders>
              <w:top w:val="single" w:sz="12" w:space="0" w:color="auto"/>
            </w:tcBorders>
          </w:tcPr>
          <w:p w:rsidR="00490D15" w:rsidRPr="00490D15" w:rsidRDefault="00490D15" w:rsidP="00490D15">
            <w:pPr>
              <w:spacing w:after="0" w:line="240" w:lineRule="auto"/>
              <w:jc w:val="both"/>
              <w:rPr>
                <w:rFonts w:ascii="Times New Roman" w:eastAsia="Times New Roman" w:hAnsi="Times New Roman" w:cs="Times New Roman"/>
                <w:sz w:val="18"/>
                <w:szCs w:val="24"/>
              </w:rPr>
            </w:pPr>
          </w:p>
        </w:tc>
        <w:tc>
          <w:tcPr>
            <w:tcW w:w="2693" w:type="dxa"/>
            <w:tcBorders>
              <w:top w:val="single" w:sz="12" w:space="0" w:color="auto"/>
            </w:tcBorders>
          </w:tcPr>
          <w:p w:rsidR="00490D15" w:rsidRPr="00490D15" w:rsidRDefault="00490D15" w:rsidP="00490D15">
            <w:pPr>
              <w:spacing w:after="0" w:line="240" w:lineRule="auto"/>
              <w:jc w:val="both"/>
              <w:rPr>
                <w:rFonts w:ascii="Times New Roman" w:eastAsia="Times New Roman" w:hAnsi="Times New Roman" w:cs="Times New Roman"/>
                <w:sz w:val="18"/>
                <w:szCs w:val="24"/>
              </w:rPr>
            </w:pPr>
          </w:p>
        </w:tc>
      </w:tr>
      <w:tr w:rsidR="00490D15" w:rsidRPr="00490D15" w:rsidTr="00B52FE7">
        <w:trPr>
          <w:trHeight w:val="290"/>
        </w:trPr>
        <w:tc>
          <w:tcPr>
            <w:tcW w:w="556" w:type="dxa"/>
          </w:tcPr>
          <w:p w:rsidR="00490D15" w:rsidRPr="00490D15" w:rsidRDefault="00490D15" w:rsidP="00490D15">
            <w:pPr>
              <w:spacing w:after="0" w:line="240" w:lineRule="auto"/>
              <w:jc w:val="both"/>
              <w:rPr>
                <w:rFonts w:ascii="Times New Roman" w:eastAsia="Times New Roman" w:hAnsi="Times New Roman" w:cs="Times New Roman"/>
                <w:sz w:val="18"/>
                <w:szCs w:val="24"/>
              </w:rPr>
            </w:pPr>
          </w:p>
        </w:tc>
        <w:tc>
          <w:tcPr>
            <w:tcW w:w="2671" w:type="dxa"/>
          </w:tcPr>
          <w:p w:rsidR="00490D15" w:rsidRPr="00490D15" w:rsidRDefault="00490D15" w:rsidP="00490D15">
            <w:pPr>
              <w:spacing w:after="0" w:line="240" w:lineRule="auto"/>
              <w:rPr>
                <w:rFonts w:ascii="Times New Roman" w:eastAsia="Times New Roman" w:hAnsi="Times New Roman" w:cs="Times New Roman"/>
                <w:sz w:val="12"/>
              </w:rPr>
            </w:pPr>
          </w:p>
        </w:tc>
        <w:tc>
          <w:tcPr>
            <w:tcW w:w="1984" w:type="dxa"/>
          </w:tcPr>
          <w:p w:rsidR="00490D15" w:rsidRPr="00490D15" w:rsidRDefault="00490D15" w:rsidP="00490D15">
            <w:pPr>
              <w:spacing w:after="0" w:line="240" w:lineRule="auto"/>
              <w:jc w:val="both"/>
              <w:rPr>
                <w:rFonts w:ascii="Times New Roman" w:eastAsia="Times New Roman" w:hAnsi="Times New Roman" w:cs="Times New Roman"/>
                <w:sz w:val="18"/>
                <w:szCs w:val="24"/>
              </w:rPr>
            </w:pPr>
          </w:p>
        </w:tc>
        <w:tc>
          <w:tcPr>
            <w:tcW w:w="1985" w:type="dxa"/>
          </w:tcPr>
          <w:p w:rsidR="00490D15" w:rsidRPr="00490D15" w:rsidRDefault="00490D15" w:rsidP="00490D15">
            <w:pPr>
              <w:spacing w:after="0" w:line="240" w:lineRule="auto"/>
              <w:jc w:val="both"/>
              <w:rPr>
                <w:rFonts w:ascii="Times New Roman" w:eastAsia="Times New Roman" w:hAnsi="Times New Roman" w:cs="Times New Roman"/>
                <w:sz w:val="18"/>
                <w:szCs w:val="24"/>
              </w:rPr>
            </w:pPr>
          </w:p>
        </w:tc>
        <w:tc>
          <w:tcPr>
            <w:tcW w:w="2693" w:type="dxa"/>
          </w:tcPr>
          <w:p w:rsidR="00490D15" w:rsidRPr="00490D15" w:rsidRDefault="00490D15" w:rsidP="00490D15">
            <w:pPr>
              <w:spacing w:after="0" w:line="240" w:lineRule="auto"/>
              <w:jc w:val="both"/>
              <w:rPr>
                <w:rFonts w:ascii="Times New Roman" w:eastAsia="Times New Roman" w:hAnsi="Times New Roman" w:cs="Times New Roman"/>
                <w:sz w:val="18"/>
                <w:szCs w:val="24"/>
              </w:rPr>
            </w:pPr>
          </w:p>
        </w:tc>
      </w:tr>
      <w:tr w:rsidR="00490D15" w:rsidRPr="00490D15" w:rsidTr="00B52FE7">
        <w:trPr>
          <w:trHeight w:val="278"/>
        </w:trPr>
        <w:tc>
          <w:tcPr>
            <w:tcW w:w="556" w:type="dxa"/>
          </w:tcPr>
          <w:p w:rsidR="00490D15" w:rsidRPr="00490D15" w:rsidRDefault="00490D15" w:rsidP="00490D15">
            <w:pPr>
              <w:spacing w:after="0" w:line="240" w:lineRule="auto"/>
              <w:jc w:val="both"/>
              <w:rPr>
                <w:rFonts w:ascii="Times New Roman" w:eastAsia="Times New Roman" w:hAnsi="Times New Roman" w:cs="Times New Roman"/>
                <w:sz w:val="18"/>
                <w:szCs w:val="24"/>
              </w:rPr>
            </w:pPr>
          </w:p>
        </w:tc>
        <w:tc>
          <w:tcPr>
            <w:tcW w:w="2671" w:type="dxa"/>
          </w:tcPr>
          <w:p w:rsidR="00490D15" w:rsidRPr="00490D15" w:rsidRDefault="00490D15" w:rsidP="00490D15">
            <w:pPr>
              <w:spacing w:after="0" w:line="240" w:lineRule="auto"/>
              <w:jc w:val="both"/>
              <w:rPr>
                <w:rFonts w:ascii="Times New Roman" w:eastAsia="Times New Roman" w:hAnsi="Times New Roman" w:cs="Times New Roman"/>
                <w:sz w:val="18"/>
                <w:lang w:eastAsia="lt-LT"/>
              </w:rPr>
            </w:pPr>
          </w:p>
        </w:tc>
        <w:tc>
          <w:tcPr>
            <w:tcW w:w="1984" w:type="dxa"/>
          </w:tcPr>
          <w:p w:rsidR="00490D15" w:rsidRPr="00490D15" w:rsidRDefault="00490D15" w:rsidP="00490D15">
            <w:pPr>
              <w:spacing w:after="0" w:line="240" w:lineRule="auto"/>
              <w:jc w:val="both"/>
              <w:rPr>
                <w:rFonts w:ascii="Times New Roman" w:eastAsia="Times New Roman" w:hAnsi="Times New Roman" w:cs="Times New Roman"/>
                <w:sz w:val="18"/>
                <w:szCs w:val="24"/>
              </w:rPr>
            </w:pPr>
          </w:p>
        </w:tc>
        <w:tc>
          <w:tcPr>
            <w:tcW w:w="1985" w:type="dxa"/>
          </w:tcPr>
          <w:p w:rsidR="00490D15" w:rsidRPr="00490D15" w:rsidRDefault="00490D15" w:rsidP="00490D15">
            <w:pPr>
              <w:spacing w:after="0" w:line="240" w:lineRule="auto"/>
              <w:jc w:val="both"/>
              <w:rPr>
                <w:rFonts w:ascii="Times New Roman" w:eastAsia="Times New Roman" w:hAnsi="Times New Roman" w:cs="Times New Roman"/>
                <w:sz w:val="18"/>
                <w:szCs w:val="24"/>
              </w:rPr>
            </w:pPr>
          </w:p>
        </w:tc>
        <w:tc>
          <w:tcPr>
            <w:tcW w:w="2693" w:type="dxa"/>
          </w:tcPr>
          <w:p w:rsidR="00490D15" w:rsidRPr="00490D15" w:rsidRDefault="00490D15" w:rsidP="00490D15">
            <w:pPr>
              <w:spacing w:after="0" w:line="240" w:lineRule="auto"/>
              <w:jc w:val="both"/>
              <w:rPr>
                <w:rFonts w:ascii="Times New Roman" w:eastAsia="Times New Roman" w:hAnsi="Times New Roman" w:cs="Times New Roman"/>
                <w:sz w:val="18"/>
                <w:szCs w:val="24"/>
              </w:rPr>
            </w:pPr>
          </w:p>
        </w:tc>
      </w:tr>
    </w:tbl>
    <w:p w:rsidR="00490D15" w:rsidRPr="00490D15" w:rsidRDefault="00490D15" w:rsidP="00490D15">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90D15" w:rsidRPr="00490D15" w:rsidTr="00B52FE7">
        <w:tc>
          <w:tcPr>
            <w:tcW w:w="9854" w:type="dxa"/>
          </w:tcPr>
          <w:p w:rsidR="00490D15" w:rsidRPr="00490D15" w:rsidRDefault="00490D15" w:rsidP="00490D15">
            <w:pPr>
              <w:shd w:val="clear" w:color="auto" w:fill="FFFFFF"/>
              <w:tabs>
                <w:tab w:val="center" w:pos="8647"/>
              </w:tabs>
              <w:spacing w:after="0" w:line="240" w:lineRule="auto"/>
              <w:jc w:val="both"/>
              <w:rPr>
                <w:rFonts w:ascii="Times New Roman" w:eastAsia="Times New Roman" w:hAnsi="Times New Roman" w:cs="Times New Roman"/>
                <w:spacing w:val="-6"/>
                <w:sz w:val="24"/>
                <w:szCs w:val="20"/>
              </w:rPr>
            </w:pPr>
            <w:r w:rsidRPr="00490D15">
              <w:rPr>
                <w:rFonts w:ascii="Times New Roman" w:eastAsia="Times New Roman" w:hAnsi="Times New Roman" w:cs="Times New Roman"/>
                <w:b/>
                <w:color w:val="000000"/>
                <w:spacing w:val="-6"/>
                <w:sz w:val="24"/>
                <w:szCs w:val="24"/>
              </w:rPr>
              <w:t>Tinkamiausiu pripažintas tiekėjas</w:t>
            </w:r>
            <w:r w:rsidRPr="00490D15">
              <w:rPr>
                <w:rFonts w:ascii="Times New Roman" w:eastAsia="Times New Roman" w:hAnsi="Times New Roman" w:cs="Times New Roman"/>
                <w:color w:val="000000"/>
                <w:spacing w:val="-6"/>
                <w:sz w:val="24"/>
                <w:szCs w:val="24"/>
              </w:rPr>
              <w:t>:</w:t>
            </w:r>
            <w:r w:rsidRPr="00490D15">
              <w:rPr>
                <w:rFonts w:ascii="Times New Roman" w:eastAsia="Times New Roman" w:hAnsi="Times New Roman" w:cs="Times New Roman"/>
                <w:spacing w:val="-6"/>
                <w:sz w:val="20"/>
                <w:szCs w:val="20"/>
              </w:rPr>
              <w:t xml:space="preserve"> </w:t>
            </w:r>
            <w:r w:rsidRPr="00490D15">
              <w:rPr>
                <w:rFonts w:ascii="Times New Roman" w:eastAsia="Times New Roman" w:hAnsi="Times New Roman" w:cs="Times New Roman"/>
                <w:i/>
                <w:spacing w:val="-6"/>
                <w:sz w:val="20"/>
                <w:szCs w:val="20"/>
              </w:rPr>
              <w:t>tiekėjo pavadinimas</w:t>
            </w:r>
            <w:r w:rsidRPr="00490D15">
              <w:rPr>
                <w:rFonts w:ascii="Times New Roman" w:eastAsia="Times New Roman" w:hAnsi="Times New Roman" w:cs="Times New Roman"/>
                <w:spacing w:val="-6"/>
                <w:sz w:val="20"/>
                <w:szCs w:val="20"/>
              </w:rPr>
              <w:t xml:space="preserve">       </w:t>
            </w:r>
          </w:p>
        </w:tc>
      </w:tr>
      <w:tr w:rsidR="00490D15" w:rsidRPr="00490D15" w:rsidTr="00B52FE7">
        <w:tc>
          <w:tcPr>
            <w:tcW w:w="9854" w:type="dxa"/>
          </w:tcPr>
          <w:p w:rsidR="00490D15" w:rsidRPr="00490D15" w:rsidRDefault="00490D15" w:rsidP="00490D15">
            <w:pPr>
              <w:spacing w:after="0" w:line="240" w:lineRule="auto"/>
              <w:jc w:val="both"/>
              <w:rPr>
                <w:rFonts w:ascii="Times New Roman" w:eastAsia="Times New Roman" w:hAnsi="Times New Roman" w:cs="Times New Roman"/>
                <w:i/>
                <w:sz w:val="20"/>
                <w:szCs w:val="20"/>
              </w:rPr>
            </w:pPr>
            <w:r w:rsidRPr="00490D15">
              <w:rPr>
                <w:rFonts w:ascii="Times New Roman" w:eastAsia="Times New Roman" w:hAnsi="Times New Roman" w:cs="Times New Roman"/>
                <w:b/>
                <w:sz w:val="24"/>
                <w:szCs w:val="24"/>
              </w:rPr>
              <w:t xml:space="preserve">Pastabos </w:t>
            </w:r>
            <w:r w:rsidRPr="00490D15">
              <w:rPr>
                <w:rFonts w:ascii="Times New Roman" w:eastAsia="Times New Roman" w:hAnsi="Times New Roman" w:cs="Times New Roman"/>
                <w:i/>
                <w:sz w:val="20"/>
                <w:szCs w:val="20"/>
              </w:rPr>
              <w:t>(nurodyti, ar: sudaryta pasiūlymų eilė, taikytas atidėjimo terminas, tiekėjai informuoti apie pirkimo rezultatus, gautos pretenzijos ir į jas atsakyta)</w:t>
            </w:r>
          </w:p>
          <w:p w:rsidR="00490D15" w:rsidRPr="00490D15" w:rsidRDefault="00490D15" w:rsidP="00490D15">
            <w:pPr>
              <w:spacing w:after="0" w:line="240" w:lineRule="auto"/>
              <w:rPr>
                <w:rFonts w:ascii="Times New Roman" w:eastAsia="Times New Roman" w:hAnsi="Times New Roman" w:cs="Times New Roman"/>
                <w:sz w:val="24"/>
                <w:szCs w:val="24"/>
              </w:rPr>
            </w:pPr>
          </w:p>
        </w:tc>
      </w:tr>
    </w:tbl>
    <w:p w:rsidR="00490D15" w:rsidRPr="00490D15" w:rsidRDefault="00490D15" w:rsidP="00490D15">
      <w:pPr>
        <w:spacing w:after="0" w:line="240" w:lineRule="auto"/>
        <w:jc w:val="both"/>
        <w:rPr>
          <w:rFonts w:ascii="Times New Roman" w:eastAsia="Times New Roman" w:hAnsi="Times New Roman" w:cs="Times New Roman"/>
          <w:sz w:val="24"/>
          <w:szCs w:val="24"/>
        </w:rPr>
      </w:pPr>
    </w:p>
    <w:p w:rsidR="00490D15" w:rsidRPr="00490D15" w:rsidRDefault="00490D15" w:rsidP="00490D15">
      <w:pPr>
        <w:spacing w:after="0" w:line="240" w:lineRule="auto"/>
        <w:jc w:val="both"/>
        <w:rPr>
          <w:rFonts w:ascii="Times New Roman" w:eastAsia="Times New Roman" w:hAnsi="Times New Roman" w:cs="Times New Roman"/>
          <w:sz w:val="24"/>
          <w:szCs w:val="24"/>
        </w:rPr>
      </w:pPr>
      <w:r w:rsidRPr="00490D15">
        <w:rPr>
          <w:rFonts w:ascii="Times New Roman" w:eastAsia="Times New Roman" w:hAnsi="Times New Roman" w:cs="Times New Roman"/>
          <w:sz w:val="24"/>
          <w:szCs w:val="24"/>
        </w:rPr>
        <w:t xml:space="preserve">Pirkimų organizatorius                                                                                      </w:t>
      </w:r>
    </w:p>
    <w:tbl>
      <w:tblPr>
        <w:tblW w:w="0" w:type="auto"/>
        <w:tblLook w:val="04A0" w:firstRow="1" w:lastRow="0" w:firstColumn="1" w:lastColumn="0" w:noHBand="0" w:noVBand="1"/>
      </w:tblPr>
      <w:tblGrid>
        <w:gridCol w:w="2802"/>
        <w:gridCol w:w="482"/>
        <w:gridCol w:w="2778"/>
        <w:gridCol w:w="709"/>
        <w:gridCol w:w="2976"/>
      </w:tblGrid>
      <w:tr w:rsidR="00490D15" w:rsidRPr="00490D15" w:rsidTr="00B52FE7">
        <w:tc>
          <w:tcPr>
            <w:tcW w:w="2802" w:type="dxa"/>
            <w:tcBorders>
              <w:top w:val="single" w:sz="4" w:space="0" w:color="auto"/>
              <w:left w:val="nil"/>
              <w:bottom w:val="nil"/>
              <w:right w:val="nil"/>
            </w:tcBorders>
          </w:tcPr>
          <w:p w:rsidR="00490D15" w:rsidRPr="00490D15" w:rsidRDefault="00490D15" w:rsidP="00490D15">
            <w:pPr>
              <w:spacing w:after="0" w:line="240" w:lineRule="auto"/>
              <w:rPr>
                <w:rFonts w:ascii="Times New Roman" w:eastAsia="Times New Roman" w:hAnsi="Times New Roman" w:cs="Times New Roman"/>
                <w:i/>
                <w:sz w:val="20"/>
                <w:szCs w:val="20"/>
              </w:rPr>
            </w:pPr>
          </w:p>
        </w:tc>
        <w:tc>
          <w:tcPr>
            <w:tcW w:w="482" w:type="dxa"/>
          </w:tcPr>
          <w:p w:rsidR="00490D15" w:rsidRPr="00490D15" w:rsidRDefault="00490D15" w:rsidP="00490D15">
            <w:pPr>
              <w:spacing w:after="0" w:line="240" w:lineRule="auto"/>
              <w:ind w:firstLine="720"/>
              <w:jc w:val="center"/>
              <w:rPr>
                <w:rFonts w:ascii="Times New Roman" w:eastAsia="Times New Roman" w:hAnsi="Times New Roman" w:cs="Times New Roman"/>
                <w:i/>
                <w:sz w:val="20"/>
                <w:szCs w:val="20"/>
              </w:rPr>
            </w:pPr>
          </w:p>
        </w:tc>
        <w:tc>
          <w:tcPr>
            <w:tcW w:w="2778" w:type="dxa"/>
            <w:tcBorders>
              <w:top w:val="single" w:sz="4" w:space="0" w:color="auto"/>
              <w:left w:val="nil"/>
              <w:bottom w:val="nil"/>
              <w:right w:val="nil"/>
            </w:tcBorders>
          </w:tcPr>
          <w:p w:rsidR="00490D15" w:rsidRPr="00490D15" w:rsidRDefault="00490D15" w:rsidP="00490D15">
            <w:pPr>
              <w:spacing w:after="0" w:line="240" w:lineRule="auto"/>
              <w:ind w:firstLine="720"/>
              <w:jc w:val="center"/>
              <w:rPr>
                <w:rFonts w:ascii="Times New Roman" w:eastAsia="Times New Roman" w:hAnsi="Times New Roman" w:cs="Times New Roman"/>
                <w:i/>
                <w:sz w:val="20"/>
                <w:szCs w:val="20"/>
              </w:rPr>
            </w:pPr>
            <w:r w:rsidRPr="00490D15">
              <w:rPr>
                <w:rFonts w:ascii="Times New Roman" w:eastAsia="Times New Roman" w:hAnsi="Times New Roman" w:cs="Times New Roman"/>
                <w:i/>
                <w:sz w:val="20"/>
                <w:szCs w:val="20"/>
              </w:rPr>
              <w:t>(parašas)</w:t>
            </w:r>
          </w:p>
        </w:tc>
        <w:tc>
          <w:tcPr>
            <w:tcW w:w="709" w:type="dxa"/>
          </w:tcPr>
          <w:p w:rsidR="00490D15" w:rsidRPr="00490D15" w:rsidRDefault="00490D15" w:rsidP="00490D15">
            <w:pPr>
              <w:spacing w:after="0" w:line="240" w:lineRule="auto"/>
              <w:ind w:firstLine="720"/>
              <w:jc w:val="center"/>
              <w:rPr>
                <w:rFonts w:ascii="Times New Roman" w:eastAsia="Times New Roman" w:hAnsi="Times New Roman" w:cs="Times New Roman"/>
                <w:i/>
                <w:sz w:val="20"/>
                <w:szCs w:val="20"/>
              </w:rPr>
            </w:pPr>
          </w:p>
        </w:tc>
        <w:tc>
          <w:tcPr>
            <w:tcW w:w="2976" w:type="dxa"/>
            <w:tcBorders>
              <w:top w:val="single" w:sz="4" w:space="0" w:color="auto"/>
              <w:left w:val="nil"/>
              <w:bottom w:val="nil"/>
              <w:right w:val="nil"/>
            </w:tcBorders>
          </w:tcPr>
          <w:p w:rsidR="00490D15" w:rsidRPr="00490D15" w:rsidRDefault="00490D15" w:rsidP="00490D15">
            <w:pPr>
              <w:spacing w:after="0" w:line="240" w:lineRule="auto"/>
              <w:ind w:firstLine="720"/>
              <w:jc w:val="center"/>
              <w:rPr>
                <w:rFonts w:ascii="Times New Roman" w:eastAsia="Times New Roman" w:hAnsi="Times New Roman" w:cs="Times New Roman"/>
                <w:i/>
                <w:sz w:val="20"/>
                <w:szCs w:val="20"/>
              </w:rPr>
            </w:pPr>
            <w:r w:rsidRPr="00490D15">
              <w:rPr>
                <w:rFonts w:ascii="Times New Roman" w:eastAsia="Times New Roman" w:hAnsi="Times New Roman" w:cs="Times New Roman"/>
                <w:i/>
                <w:sz w:val="20"/>
                <w:szCs w:val="20"/>
              </w:rPr>
              <w:t>(vardas ir pavardė)</w:t>
            </w:r>
          </w:p>
        </w:tc>
      </w:tr>
    </w:tbl>
    <w:p w:rsidR="00490D15" w:rsidRPr="00490D15" w:rsidRDefault="00490D15" w:rsidP="00490D15">
      <w:pPr>
        <w:spacing w:after="0" w:line="240" w:lineRule="auto"/>
        <w:jc w:val="both"/>
        <w:rPr>
          <w:rFonts w:ascii="Calibri" w:eastAsia="Calibri" w:hAnsi="Calibri" w:cs="Times New Roman"/>
        </w:rPr>
      </w:pPr>
    </w:p>
    <w:p w:rsidR="001A0AC6" w:rsidRPr="001A0AC6" w:rsidRDefault="008A0644" w:rsidP="001A0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 xml:space="preserve">                                                                                                </w:t>
      </w:r>
      <w:r w:rsidR="001A0AC6">
        <w:rPr>
          <w:rFonts w:ascii="Times New Roman" w:eastAsia="Times New Roman" w:hAnsi="Times New Roman" w:cs="Times New Roman"/>
          <w:sz w:val="24"/>
          <w:szCs w:val="24"/>
          <w:lang w:val="en-US"/>
        </w:rPr>
        <w:t xml:space="preserve"> </w:t>
      </w:r>
      <w:r w:rsidR="001A0AC6" w:rsidRPr="001A0AC6">
        <w:rPr>
          <w:rFonts w:ascii="Times New Roman" w:eastAsia="Times New Roman" w:hAnsi="Times New Roman" w:cs="Times New Roman"/>
          <w:sz w:val="24"/>
          <w:szCs w:val="24"/>
        </w:rPr>
        <w:t xml:space="preserve">Supaprastintų viešųjų pirkimų taisyklių </w:t>
      </w:r>
    </w:p>
    <w:p w:rsidR="001A0AC6" w:rsidRPr="001A0AC6" w:rsidRDefault="001A0AC6" w:rsidP="001A0AC6">
      <w:pPr>
        <w:spacing w:after="0" w:line="240" w:lineRule="auto"/>
        <w:jc w:val="right"/>
        <w:rPr>
          <w:rFonts w:ascii="Times New Roman" w:eastAsia="Times New Roman" w:hAnsi="Times New Roman" w:cs="Times New Roman"/>
          <w:sz w:val="24"/>
          <w:szCs w:val="24"/>
        </w:rPr>
      </w:pPr>
      <w:r w:rsidRPr="001A0AC6">
        <w:rPr>
          <w:rFonts w:ascii="Times New Roman" w:eastAsia="Times New Roman" w:hAnsi="Times New Roman" w:cs="Times New Roman"/>
          <w:sz w:val="24"/>
          <w:szCs w:val="24"/>
        </w:rPr>
        <w:t>2 priedas</w:t>
      </w:r>
    </w:p>
    <w:p w:rsidR="001A0AC6" w:rsidRPr="001A0AC6" w:rsidRDefault="001A0AC6" w:rsidP="001A0AC6">
      <w:pPr>
        <w:spacing w:after="0" w:line="240" w:lineRule="auto"/>
        <w:jc w:val="right"/>
        <w:rPr>
          <w:rFonts w:ascii="Times New Roman" w:eastAsia="Times New Roman" w:hAnsi="Times New Roman" w:cs="Times New Roman"/>
          <w:sz w:val="24"/>
          <w:szCs w:val="24"/>
        </w:rPr>
      </w:pP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sz w:val="24"/>
          <w:szCs w:val="24"/>
        </w:rPr>
      </w:pP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b/>
          <w:bCs/>
          <w:sz w:val="24"/>
          <w:szCs w:val="24"/>
        </w:rPr>
      </w:pPr>
      <w:r w:rsidRPr="001A0AC6">
        <w:rPr>
          <w:rFonts w:ascii="Times New Roman" w:eastAsia="Times New Roman" w:hAnsi="Times New Roman" w:cs="Times New Roman"/>
          <w:sz w:val="24"/>
          <w:szCs w:val="24"/>
        </w:rPr>
        <w:t>___________________________________________________________________________</w:t>
      </w: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sz w:val="24"/>
          <w:szCs w:val="24"/>
        </w:rPr>
      </w:pPr>
      <w:r w:rsidRPr="001A0AC6">
        <w:rPr>
          <w:rFonts w:ascii="Times New Roman" w:eastAsia="Times New Roman" w:hAnsi="Times New Roman" w:cs="Times New Roman"/>
          <w:i/>
          <w:iCs/>
          <w:sz w:val="24"/>
          <w:szCs w:val="24"/>
        </w:rPr>
        <w:t>(perkančiosios organizacijos pavadinimas)</w:t>
      </w: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sz w:val="24"/>
          <w:szCs w:val="24"/>
        </w:rPr>
      </w:pP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sz w:val="24"/>
          <w:szCs w:val="24"/>
        </w:rPr>
      </w:pPr>
      <w:r w:rsidRPr="001A0AC6">
        <w:rPr>
          <w:rFonts w:ascii="Times New Roman" w:eastAsia="Times New Roman" w:hAnsi="Times New Roman" w:cs="Times New Roman"/>
          <w:sz w:val="24"/>
          <w:szCs w:val="24"/>
        </w:rPr>
        <w:t>___________________________________________________________________________</w:t>
      </w: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b/>
          <w:bCs/>
          <w:sz w:val="24"/>
          <w:szCs w:val="24"/>
        </w:rPr>
      </w:pPr>
      <w:r w:rsidRPr="001A0AC6">
        <w:rPr>
          <w:rFonts w:ascii="Times New Roman" w:eastAsia="Times New Roman" w:hAnsi="Times New Roman" w:cs="Times New Roman"/>
          <w:i/>
          <w:iCs/>
          <w:sz w:val="24"/>
          <w:szCs w:val="24"/>
        </w:rPr>
        <w:t>(asmens vardas ir pavardė, pareigos, asmens kodas)</w:t>
      </w:r>
    </w:p>
    <w:p w:rsidR="001A0AC6" w:rsidRPr="001A0AC6" w:rsidRDefault="001A0AC6" w:rsidP="001A0AC6">
      <w:pPr>
        <w:autoSpaceDE w:val="0"/>
        <w:autoSpaceDN w:val="0"/>
        <w:adjustRightInd w:val="0"/>
        <w:spacing w:after="0" w:line="240" w:lineRule="auto"/>
        <w:jc w:val="both"/>
        <w:rPr>
          <w:rFonts w:ascii="Times New Roman" w:eastAsia="Times New Roman" w:hAnsi="Times New Roman" w:cs="Times New Roman"/>
          <w:b/>
          <w:bCs/>
          <w:sz w:val="24"/>
          <w:szCs w:val="24"/>
        </w:rPr>
      </w:pP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b/>
          <w:iCs/>
          <w:caps/>
          <w:sz w:val="24"/>
          <w:szCs w:val="24"/>
        </w:rPr>
      </w:pPr>
      <w:r w:rsidRPr="001A0AC6">
        <w:rPr>
          <w:rFonts w:ascii="Times New Roman" w:eastAsia="Times New Roman" w:hAnsi="Times New Roman" w:cs="Times New Roman"/>
          <w:b/>
          <w:bCs/>
          <w:sz w:val="24"/>
          <w:szCs w:val="24"/>
        </w:rPr>
        <w:t>NEŠALIŠKUMO DEKLARACIJA</w:t>
      </w: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sz w:val="24"/>
          <w:szCs w:val="24"/>
        </w:rPr>
      </w:pPr>
      <w:r w:rsidRPr="001A0AC6">
        <w:rPr>
          <w:rFonts w:ascii="Times New Roman" w:eastAsia="Times New Roman" w:hAnsi="Times New Roman" w:cs="Times New Roman"/>
          <w:sz w:val="24"/>
          <w:szCs w:val="24"/>
        </w:rPr>
        <w:t>20__ m._____________ d. Nr. ______</w:t>
      </w: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sz w:val="24"/>
          <w:szCs w:val="24"/>
        </w:rPr>
      </w:pP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sz w:val="24"/>
          <w:szCs w:val="24"/>
        </w:rPr>
      </w:pPr>
      <w:r w:rsidRPr="001A0AC6">
        <w:rPr>
          <w:rFonts w:ascii="Times New Roman" w:eastAsia="Times New Roman" w:hAnsi="Times New Roman" w:cs="Times New Roman"/>
          <w:sz w:val="24"/>
          <w:szCs w:val="24"/>
        </w:rPr>
        <w:t>__________________________</w:t>
      </w: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sz w:val="24"/>
          <w:szCs w:val="24"/>
        </w:rPr>
      </w:pPr>
      <w:r w:rsidRPr="001A0AC6">
        <w:rPr>
          <w:rFonts w:ascii="Times New Roman" w:eastAsia="Times New Roman" w:hAnsi="Times New Roman" w:cs="Times New Roman"/>
          <w:i/>
          <w:iCs/>
          <w:sz w:val="24"/>
          <w:szCs w:val="24"/>
        </w:rPr>
        <w:t>(vietovės pavadinimas)</w:t>
      </w:r>
    </w:p>
    <w:p w:rsidR="001A0AC6" w:rsidRPr="001A0AC6" w:rsidRDefault="001A0AC6" w:rsidP="001A0AC6">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lang w:eastAsia="lt-LT"/>
        </w:rPr>
      </w:pPr>
    </w:p>
    <w:p w:rsidR="001A0AC6" w:rsidRPr="001A0AC6" w:rsidRDefault="001A0AC6" w:rsidP="001A0AC6">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lang w:eastAsia="lt-LT"/>
        </w:rPr>
      </w:pP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 xml:space="preserve">Būdamas ____________________________________ , </w:t>
      </w:r>
      <w:r w:rsidRPr="001A0AC6">
        <w:rPr>
          <w:rFonts w:ascii="Times New Roman" w:eastAsia="Times New Roman" w:hAnsi="Times New Roman" w:cs="Times New Roman"/>
          <w:b/>
          <w:bCs/>
          <w:sz w:val="24"/>
          <w:szCs w:val="24"/>
          <w:lang w:eastAsia="lt-LT"/>
        </w:rPr>
        <w:t>pasižadu:</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sz w:val="24"/>
          <w:szCs w:val="24"/>
          <w:lang w:eastAsia="lt-LT"/>
        </w:rPr>
      </w:pPr>
      <w:r w:rsidRPr="001A0AC6">
        <w:rPr>
          <w:rFonts w:ascii="Times New Roman" w:eastAsia="Times New Roman" w:hAnsi="Times New Roman" w:cs="Times New Roman"/>
          <w:i/>
          <w:iCs/>
          <w:sz w:val="24"/>
          <w:szCs w:val="24"/>
          <w:lang w:eastAsia="lt-LT"/>
        </w:rPr>
        <w:tab/>
      </w:r>
      <w:r w:rsidRPr="001A0AC6">
        <w:rPr>
          <w:rFonts w:ascii="Times New Roman" w:eastAsia="Times New Roman" w:hAnsi="Times New Roman" w:cs="Times New Roman"/>
          <w:i/>
          <w:iCs/>
          <w:sz w:val="24"/>
          <w:szCs w:val="24"/>
          <w:lang w:eastAsia="lt-LT"/>
        </w:rPr>
        <w:tab/>
      </w:r>
      <w:r w:rsidRPr="001A0AC6">
        <w:rPr>
          <w:rFonts w:ascii="Times New Roman" w:eastAsia="Times New Roman" w:hAnsi="Times New Roman" w:cs="Times New Roman"/>
          <w:bCs/>
          <w:i/>
          <w:iCs/>
          <w:sz w:val="24"/>
          <w:szCs w:val="24"/>
          <w:lang w:eastAsia="lt-LT"/>
        </w:rPr>
        <w:t>(pareigų pavadinimas)</w:t>
      </w:r>
      <w:r w:rsidRPr="001A0AC6">
        <w:rPr>
          <w:rFonts w:ascii="Times New Roman" w:eastAsia="Times New Roman" w:hAnsi="Times New Roman" w:cs="Times New Roman"/>
          <w:i/>
          <w:iCs/>
          <w:sz w:val="24"/>
          <w:szCs w:val="24"/>
          <w:lang w:eastAsia="lt-LT"/>
        </w:rPr>
        <w:tab/>
      </w:r>
      <w:r w:rsidRPr="001A0AC6">
        <w:rPr>
          <w:rFonts w:ascii="Times New Roman" w:eastAsia="Times New Roman" w:hAnsi="Times New Roman" w:cs="Times New Roman"/>
          <w:i/>
          <w:iCs/>
          <w:sz w:val="24"/>
          <w:szCs w:val="24"/>
          <w:lang w:eastAsia="lt-LT"/>
        </w:rPr>
        <w:tab/>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1. Objektyviai, dalykiškai, be išankstinio nusistatymo, vadovaudamasis visų tiekėjų lygiateisiškumo, nediskriminavimo, proporcingumo, abipusio pripažinimo ir skaidrumo principais, atlikti _________________________ pareigas.</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i/>
          <w:iCs/>
          <w:sz w:val="24"/>
          <w:szCs w:val="24"/>
          <w:lang w:eastAsia="lt-LT"/>
        </w:rPr>
        <w:t xml:space="preserve">   (pareigų pavadinimas)</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2. Paaiškėjus bent vienai iš šių aplinkybių:</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 xml:space="preserve">2.1. pirkimo procedūrose kaip tiekėjas dalyvauja asmuo, susijęs su manimi santuokos, artimos giminystės ar svainystės ryšiais, arba juridinis asmuo, kuriam vadovauja toks asmuo; </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2.2. aš arba asmuo, susijęs su manimi santuokos, artimos giminystės ar svainystės ryšiais:</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 xml:space="preserve">2.2.1. esu (yra) pirkimo procedūrose dalyvaujančio juridinio asmens valdymo organų narys, </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2.2.2. turiu(-i) pirkimo procedūrose dalyvaujančio juridinio asmens įstatinio kapitalo dalį arba turtinį įnašą jame,</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2.2.3. gaunu(-a) iš pirkimo procedūrose dalyvaujančio juridinio asmens bet kokios rūšies pajamų;</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 xml:space="preserve">2.3. dėl bet kokių kitų aplinkybių negaliu laikytis 1 punkte nustatytų principų, nedelsdamas raštu pranešti apie tai mane ________________________ paskyrusios perkančiosios organizacijos vadovui ir nusišalinti. </w:t>
      </w:r>
      <w:r w:rsidRPr="001A0AC6">
        <w:rPr>
          <w:rFonts w:ascii="Times New Roman" w:eastAsia="Times New Roman" w:hAnsi="Times New Roman" w:cs="Times New Roman"/>
          <w:i/>
          <w:iCs/>
          <w:sz w:val="24"/>
          <w:szCs w:val="24"/>
          <w:lang w:eastAsia="lt-LT"/>
        </w:rPr>
        <w:tab/>
        <w:t xml:space="preserve">            (pareigų pavadinimas)</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p>
    <w:p w:rsidR="001A0AC6" w:rsidRPr="001A0AC6" w:rsidRDefault="001A0AC6" w:rsidP="001A0AC6">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lang w:eastAsia="lt-LT"/>
        </w:rPr>
      </w:pPr>
    </w:p>
    <w:p w:rsidR="001A0AC6" w:rsidRPr="001A0AC6" w:rsidRDefault="001A0AC6" w:rsidP="001A0AC6">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 xml:space="preserve">____________________ </w:t>
      </w:r>
      <w:r w:rsidRPr="001A0AC6">
        <w:rPr>
          <w:rFonts w:ascii="Times New Roman" w:eastAsia="Times New Roman" w:hAnsi="Times New Roman" w:cs="Times New Roman"/>
          <w:sz w:val="24"/>
          <w:szCs w:val="24"/>
          <w:lang w:eastAsia="lt-LT"/>
        </w:rPr>
        <w:tab/>
      </w:r>
      <w:r w:rsidRPr="001A0AC6">
        <w:rPr>
          <w:rFonts w:ascii="Times New Roman" w:eastAsia="Times New Roman" w:hAnsi="Times New Roman" w:cs="Times New Roman"/>
          <w:sz w:val="24"/>
          <w:szCs w:val="24"/>
          <w:lang w:eastAsia="lt-LT"/>
        </w:rPr>
        <w:tab/>
        <w:t>______________________________</w:t>
      </w:r>
    </w:p>
    <w:p w:rsidR="001A0AC6" w:rsidRPr="001A0AC6" w:rsidRDefault="001A0AC6" w:rsidP="001A0AC6">
      <w:pPr>
        <w:suppressAutoHyphens/>
        <w:autoSpaceDE w:val="0"/>
        <w:autoSpaceDN w:val="0"/>
        <w:adjustRightInd w:val="0"/>
        <w:spacing w:after="0" w:line="240" w:lineRule="auto"/>
        <w:ind w:firstLine="1296"/>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i/>
          <w:iCs/>
          <w:sz w:val="24"/>
          <w:szCs w:val="24"/>
          <w:lang w:eastAsia="lt-LT"/>
        </w:rPr>
        <w:t xml:space="preserve">(parašas) </w:t>
      </w:r>
      <w:r w:rsidRPr="001A0AC6">
        <w:rPr>
          <w:rFonts w:ascii="Times New Roman" w:eastAsia="Times New Roman" w:hAnsi="Times New Roman" w:cs="Times New Roman"/>
          <w:i/>
          <w:iCs/>
          <w:sz w:val="24"/>
          <w:szCs w:val="24"/>
          <w:lang w:eastAsia="lt-LT"/>
        </w:rPr>
        <w:tab/>
      </w:r>
      <w:r w:rsidRPr="001A0AC6">
        <w:rPr>
          <w:rFonts w:ascii="Times New Roman" w:eastAsia="Times New Roman" w:hAnsi="Times New Roman" w:cs="Times New Roman"/>
          <w:i/>
          <w:iCs/>
          <w:sz w:val="24"/>
          <w:szCs w:val="24"/>
          <w:lang w:eastAsia="lt-LT"/>
        </w:rPr>
        <w:tab/>
      </w:r>
      <w:r w:rsidRPr="001A0AC6">
        <w:rPr>
          <w:rFonts w:ascii="Times New Roman" w:eastAsia="Times New Roman" w:hAnsi="Times New Roman" w:cs="Times New Roman"/>
          <w:i/>
          <w:iCs/>
          <w:sz w:val="24"/>
          <w:szCs w:val="24"/>
          <w:lang w:eastAsia="lt-LT"/>
        </w:rPr>
        <w:tab/>
      </w:r>
      <w:r w:rsidRPr="001A0AC6">
        <w:rPr>
          <w:rFonts w:ascii="Times New Roman" w:eastAsia="Times New Roman" w:hAnsi="Times New Roman" w:cs="Times New Roman"/>
          <w:i/>
          <w:iCs/>
          <w:sz w:val="24"/>
          <w:szCs w:val="24"/>
          <w:lang w:eastAsia="lt-LT"/>
        </w:rPr>
        <w:tab/>
        <w:t xml:space="preserve"> (vardas ir pavardė)</w:t>
      </w:r>
    </w:p>
    <w:p w:rsidR="001A0AC6" w:rsidRPr="001A0AC6" w:rsidRDefault="001A0AC6" w:rsidP="001A0AC6">
      <w:pPr>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lang w:eastAsia="lt-LT"/>
        </w:rPr>
      </w:pPr>
    </w:p>
    <w:p w:rsidR="001A0AC6" w:rsidRPr="001A0AC6" w:rsidRDefault="001A0AC6" w:rsidP="001A0AC6">
      <w:pPr>
        <w:spacing w:after="0" w:line="240" w:lineRule="auto"/>
        <w:jc w:val="right"/>
        <w:rPr>
          <w:rFonts w:ascii="Times New Roman" w:eastAsia="Times New Roman" w:hAnsi="Times New Roman" w:cs="Times New Roman"/>
          <w:sz w:val="24"/>
          <w:szCs w:val="24"/>
        </w:rPr>
      </w:pPr>
      <w:r w:rsidRPr="001A0AC6">
        <w:rPr>
          <w:rFonts w:ascii="Times New Roman" w:eastAsia="Times New Roman" w:hAnsi="Times New Roman" w:cs="Times New Roman"/>
          <w:sz w:val="24"/>
          <w:szCs w:val="24"/>
          <w:lang w:val="en-US"/>
        </w:rPr>
        <w:br w:type="page"/>
      </w:r>
      <w:r w:rsidRPr="001A0AC6">
        <w:rPr>
          <w:rFonts w:ascii="Times New Roman" w:eastAsia="Times New Roman" w:hAnsi="Times New Roman" w:cs="Times New Roman"/>
          <w:sz w:val="24"/>
          <w:szCs w:val="24"/>
        </w:rPr>
        <w:lastRenderedPageBreak/>
        <w:t xml:space="preserve">Supaprastintų viešųjų pirkimų taisyklių </w:t>
      </w:r>
    </w:p>
    <w:p w:rsidR="001A0AC6" w:rsidRPr="001A0AC6" w:rsidRDefault="001A0AC6" w:rsidP="001A0AC6">
      <w:pPr>
        <w:spacing w:after="0" w:line="240" w:lineRule="auto"/>
        <w:jc w:val="right"/>
        <w:rPr>
          <w:rFonts w:ascii="Times New Roman" w:eastAsia="Times New Roman" w:hAnsi="Times New Roman" w:cs="Times New Roman"/>
          <w:sz w:val="24"/>
          <w:szCs w:val="24"/>
        </w:rPr>
      </w:pPr>
      <w:r w:rsidRPr="001A0AC6">
        <w:rPr>
          <w:rFonts w:ascii="Times New Roman" w:eastAsia="Times New Roman" w:hAnsi="Times New Roman" w:cs="Times New Roman"/>
          <w:sz w:val="24"/>
          <w:szCs w:val="24"/>
        </w:rPr>
        <w:t>3 priedas</w:t>
      </w:r>
    </w:p>
    <w:p w:rsidR="001A0AC6" w:rsidRPr="001A0AC6" w:rsidRDefault="001A0AC6" w:rsidP="001A0AC6">
      <w:pPr>
        <w:spacing w:after="0" w:line="240" w:lineRule="auto"/>
        <w:jc w:val="center"/>
        <w:rPr>
          <w:rFonts w:ascii="Times New Roman" w:eastAsia="Times New Roman" w:hAnsi="Times New Roman" w:cs="Times New Roman"/>
          <w:sz w:val="24"/>
          <w:szCs w:val="24"/>
        </w:rPr>
      </w:pPr>
    </w:p>
    <w:p w:rsidR="001A0AC6" w:rsidRPr="001A0AC6" w:rsidRDefault="001A0AC6" w:rsidP="001A0AC6">
      <w:pPr>
        <w:spacing w:after="0" w:line="240" w:lineRule="auto"/>
        <w:jc w:val="center"/>
        <w:rPr>
          <w:rFonts w:ascii="Times New Roman" w:eastAsia="Times New Roman" w:hAnsi="Times New Roman" w:cs="Times New Roman"/>
          <w:sz w:val="24"/>
          <w:szCs w:val="24"/>
        </w:rPr>
      </w:pPr>
    </w:p>
    <w:p w:rsidR="001A0AC6" w:rsidRPr="001A0AC6" w:rsidRDefault="001A0AC6" w:rsidP="001A0AC6">
      <w:pPr>
        <w:spacing w:after="0" w:line="240" w:lineRule="auto"/>
        <w:jc w:val="center"/>
        <w:rPr>
          <w:rFonts w:ascii="Times New Roman" w:eastAsia="Times New Roman" w:hAnsi="Times New Roman" w:cs="Times New Roman"/>
          <w:b/>
          <w:bCs/>
          <w:sz w:val="24"/>
          <w:szCs w:val="24"/>
        </w:rPr>
      </w:pPr>
      <w:r w:rsidRPr="001A0AC6">
        <w:rPr>
          <w:rFonts w:ascii="Times New Roman" w:eastAsia="Times New Roman" w:hAnsi="Times New Roman" w:cs="Times New Roman"/>
          <w:sz w:val="24"/>
          <w:szCs w:val="24"/>
        </w:rPr>
        <w:t>______________________________________________________________________</w:t>
      </w: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sz w:val="24"/>
          <w:szCs w:val="24"/>
        </w:rPr>
      </w:pPr>
      <w:r w:rsidRPr="001A0AC6">
        <w:rPr>
          <w:rFonts w:ascii="Times New Roman" w:eastAsia="Times New Roman" w:hAnsi="Times New Roman" w:cs="Times New Roman"/>
          <w:i/>
          <w:iCs/>
          <w:sz w:val="24"/>
          <w:szCs w:val="24"/>
        </w:rPr>
        <w:t>(perkančiosios organizacijos pavadinimas)</w:t>
      </w: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sz w:val="24"/>
          <w:szCs w:val="24"/>
        </w:rPr>
      </w:pP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sz w:val="24"/>
          <w:szCs w:val="24"/>
        </w:rPr>
      </w:pPr>
      <w:r w:rsidRPr="001A0AC6">
        <w:rPr>
          <w:rFonts w:ascii="Times New Roman" w:eastAsia="Times New Roman" w:hAnsi="Times New Roman" w:cs="Times New Roman"/>
          <w:sz w:val="24"/>
          <w:szCs w:val="24"/>
        </w:rPr>
        <w:t>_______________________________________________________________________</w:t>
      </w: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b/>
          <w:bCs/>
          <w:sz w:val="24"/>
          <w:szCs w:val="24"/>
        </w:rPr>
      </w:pPr>
      <w:r w:rsidRPr="001A0AC6">
        <w:rPr>
          <w:rFonts w:ascii="Times New Roman" w:eastAsia="Times New Roman" w:hAnsi="Times New Roman" w:cs="Times New Roman"/>
          <w:i/>
          <w:iCs/>
          <w:sz w:val="24"/>
          <w:szCs w:val="24"/>
        </w:rPr>
        <w:t>(asmens vardas ir pavardė, pareigos, asmens kodas)</w:t>
      </w: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1A0AC6">
        <w:rPr>
          <w:rFonts w:ascii="Times New Roman" w:eastAsia="Times New Roman" w:hAnsi="Times New Roman" w:cs="Times New Roman"/>
          <w:b/>
          <w:bCs/>
          <w:sz w:val="24"/>
          <w:szCs w:val="24"/>
        </w:rPr>
        <w:t>KONFIDENCIALUMO PASIŽADĖJIMAS</w:t>
      </w: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sz w:val="24"/>
          <w:szCs w:val="24"/>
        </w:rPr>
      </w:pPr>
      <w:r w:rsidRPr="001A0AC6">
        <w:rPr>
          <w:rFonts w:ascii="Times New Roman" w:eastAsia="Times New Roman" w:hAnsi="Times New Roman" w:cs="Times New Roman"/>
          <w:sz w:val="24"/>
          <w:szCs w:val="24"/>
        </w:rPr>
        <w:t>20__ m.________________ d.</w:t>
      </w: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sz w:val="24"/>
          <w:szCs w:val="24"/>
        </w:rPr>
      </w:pP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sz w:val="24"/>
          <w:szCs w:val="24"/>
        </w:rPr>
      </w:pPr>
      <w:r w:rsidRPr="001A0AC6">
        <w:rPr>
          <w:rFonts w:ascii="Times New Roman" w:eastAsia="Times New Roman" w:hAnsi="Times New Roman" w:cs="Times New Roman"/>
          <w:sz w:val="24"/>
          <w:szCs w:val="24"/>
        </w:rPr>
        <w:t>________________</w:t>
      </w:r>
    </w:p>
    <w:p w:rsidR="001A0AC6" w:rsidRPr="001A0AC6" w:rsidRDefault="001A0AC6" w:rsidP="001A0AC6">
      <w:pPr>
        <w:autoSpaceDE w:val="0"/>
        <w:autoSpaceDN w:val="0"/>
        <w:adjustRightInd w:val="0"/>
        <w:spacing w:after="0" w:line="240" w:lineRule="auto"/>
        <w:jc w:val="center"/>
        <w:rPr>
          <w:rFonts w:ascii="Times New Roman" w:eastAsia="Times New Roman" w:hAnsi="Times New Roman" w:cs="Times New Roman"/>
          <w:b/>
          <w:bCs/>
          <w:sz w:val="24"/>
          <w:szCs w:val="24"/>
        </w:rPr>
      </w:pPr>
      <w:r w:rsidRPr="001A0AC6">
        <w:rPr>
          <w:rFonts w:ascii="Times New Roman" w:eastAsia="Times New Roman" w:hAnsi="Times New Roman" w:cs="Times New Roman"/>
          <w:i/>
          <w:iCs/>
          <w:sz w:val="24"/>
          <w:szCs w:val="24"/>
        </w:rPr>
        <w:t>(vietovės pavadinimas)</w:t>
      </w:r>
    </w:p>
    <w:p w:rsidR="001A0AC6" w:rsidRPr="001A0AC6" w:rsidRDefault="001A0AC6" w:rsidP="001A0AC6">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lang w:eastAsia="lt-LT"/>
        </w:rPr>
      </w:pP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 xml:space="preserve">Būdamas ______________________________________, </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iCs/>
          <w:sz w:val="24"/>
          <w:szCs w:val="24"/>
          <w:lang w:eastAsia="lt-LT"/>
        </w:rPr>
      </w:pPr>
      <w:r w:rsidRPr="001A0AC6">
        <w:rPr>
          <w:rFonts w:ascii="Times New Roman" w:eastAsia="Times New Roman" w:hAnsi="Times New Roman" w:cs="Times New Roman"/>
          <w:i/>
          <w:iCs/>
          <w:sz w:val="24"/>
          <w:szCs w:val="24"/>
          <w:lang w:eastAsia="lt-LT"/>
        </w:rPr>
        <w:tab/>
      </w:r>
      <w:r w:rsidRPr="001A0AC6">
        <w:rPr>
          <w:rFonts w:ascii="Times New Roman" w:eastAsia="Times New Roman" w:hAnsi="Times New Roman" w:cs="Times New Roman"/>
          <w:i/>
          <w:iCs/>
          <w:sz w:val="24"/>
          <w:szCs w:val="24"/>
          <w:lang w:eastAsia="lt-LT"/>
        </w:rPr>
        <w:tab/>
        <w:t>(pareigų pavadinimas)</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1. Pasižadu:</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1.1. saugoti ir tik įstatymų ir kitų teisės aktų nustatytais tikslais ir tvarka naudoti visą su pirkimu susijusią informaciją, kuri man taps žinoma, atliekant _____________________ pareigas;</w:t>
      </w:r>
      <w:r w:rsidRPr="001A0AC6">
        <w:rPr>
          <w:rFonts w:ascii="Times New Roman" w:eastAsia="Times New Roman" w:hAnsi="Times New Roman" w:cs="Times New Roman"/>
          <w:i/>
          <w:iCs/>
          <w:sz w:val="24"/>
          <w:szCs w:val="24"/>
          <w:lang w:eastAsia="lt-LT"/>
        </w:rPr>
        <w:tab/>
      </w:r>
      <w:r w:rsidRPr="001A0AC6">
        <w:rPr>
          <w:rFonts w:ascii="Times New Roman" w:eastAsia="Times New Roman" w:hAnsi="Times New Roman" w:cs="Times New Roman"/>
          <w:i/>
          <w:iCs/>
          <w:sz w:val="24"/>
          <w:szCs w:val="24"/>
          <w:lang w:eastAsia="lt-LT"/>
        </w:rPr>
        <w:tab/>
      </w:r>
      <w:r w:rsidRPr="001A0AC6">
        <w:rPr>
          <w:rFonts w:ascii="Times New Roman" w:eastAsia="Times New Roman" w:hAnsi="Times New Roman" w:cs="Times New Roman"/>
          <w:i/>
          <w:iCs/>
          <w:sz w:val="24"/>
          <w:szCs w:val="24"/>
          <w:lang w:eastAsia="lt-LT"/>
        </w:rPr>
        <w:tab/>
      </w:r>
      <w:r w:rsidRPr="001A0AC6">
        <w:rPr>
          <w:rFonts w:ascii="Times New Roman" w:eastAsia="Times New Roman" w:hAnsi="Times New Roman" w:cs="Times New Roman"/>
          <w:i/>
          <w:iCs/>
          <w:sz w:val="24"/>
          <w:szCs w:val="24"/>
          <w:lang w:eastAsia="lt-LT"/>
        </w:rPr>
        <w:tab/>
      </w:r>
      <w:r w:rsidRPr="001A0AC6">
        <w:rPr>
          <w:rFonts w:ascii="Times New Roman" w:eastAsia="Times New Roman" w:hAnsi="Times New Roman" w:cs="Times New Roman"/>
          <w:i/>
          <w:iCs/>
          <w:sz w:val="24"/>
          <w:szCs w:val="24"/>
          <w:lang w:eastAsia="lt-LT"/>
        </w:rPr>
        <w:tab/>
        <w:t>(pareigų pavadinimas)</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1.2. man patikėtus dokumentus saugoti tokiu būdu, kad tretieji asmenys neturėtų galimybės su jais susipažinti ar pasinaudoti;</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1.3. nepasilikti jokių man pateiktų dokumentų kopijų.</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3. Man išaiškinta, kad konfidencialią informaciją sudaro:</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3.1. informacija, kurios konfidencialumą nurodė tiekėjas ir jos atskleidimas nėra privalomas pagal Lietuvos Respublikos teisės aktus;</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3.2. visa su pirkimu susijusi informacija ir dokumentai, kuriuos Viešųjų pirkimų įstatymo ir kitų su jo įgyvendinimu susijusių teisės aktų nuostatos nenumato teikti pirkimo procedūrose dalyvaujančioms arba nedalyvaujančioms šalims;</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u w:val="single"/>
          <w:lang w:eastAsia="lt-LT"/>
        </w:rPr>
      </w:pPr>
      <w:r w:rsidRPr="001A0AC6">
        <w:rPr>
          <w:rFonts w:ascii="Times New Roman" w:eastAsia="Times New Roman" w:hAnsi="Times New Roman" w:cs="Times New Roman"/>
          <w:sz w:val="24"/>
          <w:szCs w:val="24"/>
          <w:lang w:eastAsia="lt-LT"/>
        </w:rPr>
        <w:t>3.3. informacija, jeigu jos atskleidimas prieštarauja įstatymams, daro nuostolių teisėtiems šalių komerciniams interesams arba trukdo užtikrinti sąžiningą konkurenciją.</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4. Esu įspėtas, kad, pažeidęs šį pasižadėjimą, turėsiu atlyginti perkančiajai organizacijai ir tiekėjams padarytus nuostolius.</w:t>
      </w: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p>
    <w:p w:rsidR="001A0AC6" w:rsidRPr="001A0AC6" w:rsidRDefault="001A0AC6" w:rsidP="001A0AC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p>
    <w:p w:rsidR="001A0AC6" w:rsidRPr="001A0AC6" w:rsidRDefault="001A0AC6" w:rsidP="001A0AC6">
      <w:pPr>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 xml:space="preserve">___________________ </w:t>
      </w:r>
      <w:r w:rsidRPr="001A0AC6">
        <w:rPr>
          <w:rFonts w:ascii="Times New Roman" w:eastAsia="Times New Roman" w:hAnsi="Times New Roman" w:cs="Times New Roman"/>
          <w:sz w:val="24"/>
          <w:szCs w:val="24"/>
          <w:lang w:eastAsia="lt-LT"/>
        </w:rPr>
        <w:tab/>
      </w:r>
      <w:r w:rsidRPr="001A0AC6">
        <w:rPr>
          <w:rFonts w:ascii="Times New Roman" w:eastAsia="Times New Roman" w:hAnsi="Times New Roman" w:cs="Times New Roman"/>
          <w:sz w:val="24"/>
          <w:szCs w:val="24"/>
          <w:lang w:eastAsia="lt-LT"/>
        </w:rPr>
        <w:tab/>
      </w:r>
      <w:r w:rsidRPr="001A0AC6">
        <w:rPr>
          <w:rFonts w:ascii="Times New Roman" w:eastAsia="Times New Roman" w:hAnsi="Times New Roman" w:cs="Times New Roman"/>
          <w:sz w:val="24"/>
          <w:szCs w:val="24"/>
          <w:lang w:eastAsia="lt-LT"/>
        </w:rPr>
        <w:tab/>
        <w:t>____________________</w:t>
      </w:r>
    </w:p>
    <w:p w:rsidR="001A0AC6" w:rsidRPr="001A0AC6" w:rsidRDefault="001A0AC6" w:rsidP="001A0AC6">
      <w:pPr>
        <w:tabs>
          <w:tab w:val="left" w:pos="3119"/>
        </w:tabs>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i/>
          <w:iCs/>
          <w:sz w:val="24"/>
          <w:szCs w:val="24"/>
          <w:lang w:eastAsia="lt-LT"/>
        </w:rPr>
        <w:t xml:space="preserve">(parašas) </w:t>
      </w:r>
      <w:r w:rsidRPr="001A0AC6">
        <w:rPr>
          <w:rFonts w:ascii="Times New Roman" w:eastAsia="Times New Roman" w:hAnsi="Times New Roman" w:cs="Times New Roman"/>
          <w:i/>
          <w:iCs/>
          <w:sz w:val="24"/>
          <w:szCs w:val="24"/>
          <w:lang w:eastAsia="lt-LT"/>
        </w:rPr>
        <w:tab/>
      </w:r>
      <w:r w:rsidRPr="001A0AC6">
        <w:rPr>
          <w:rFonts w:ascii="Times New Roman" w:eastAsia="Times New Roman" w:hAnsi="Times New Roman" w:cs="Times New Roman"/>
          <w:i/>
          <w:iCs/>
          <w:sz w:val="24"/>
          <w:szCs w:val="24"/>
          <w:lang w:eastAsia="lt-LT"/>
        </w:rPr>
        <w:tab/>
      </w:r>
      <w:r w:rsidRPr="001A0AC6">
        <w:rPr>
          <w:rFonts w:ascii="Times New Roman" w:eastAsia="Times New Roman" w:hAnsi="Times New Roman" w:cs="Times New Roman"/>
          <w:i/>
          <w:iCs/>
          <w:sz w:val="24"/>
          <w:szCs w:val="24"/>
          <w:lang w:eastAsia="lt-LT"/>
        </w:rPr>
        <w:tab/>
      </w:r>
      <w:r w:rsidRPr="001A0AC6">
        <w:rPr>
          <w:rFonts w:ascii="Times New Roman" w:eastAsia="Times New Roman" w:hAnsi="Times New Roman" w:cs="Times New Roman"/>
          <w:i/>
          <w:iCs/>
          <w:sz w:val="24"/>
          <w:szCs w:val="24"/>
          <w:lang w:eastAsia="lt-LT"/>
        </w:rPr>
        <w:tab/>
        <w:t xml:space="preserve">      (vardas ir pavardė)</w:t>
      </w:r>
    </w:p>
    <w:p w:rsidR="001A0AC6" w:rsidRPr="001A0AC6" w:rsidRDefault="001A0AC6" w:rsidP="001A0AC6">
      <w:pPr>
        <w:spacing w:after="0" w:line="240" w:lineRule="auto"/>
        <w:jc w:val="right"/>
        <w:rPr>
          <w:rFonts w:ascii="Times New Roman" w:eastAsia="Times New Roman" w:hAnsi="Times New Roman" w:cs="Times New Roman"/>
          <w:sz w:val="24"/>
          <w:szCs w:val="24"/>
          <w:lang w:val="en-US"/>
        </w:rPr>
        <w:sectPr w:rsidR="001A0AC6" w:rsidRPr="001A0AC6" w:rsidSect="00B42C9F">
          <w:headerReference w:type="even" r:id="rId9"/>
          <w:headerReference w:type="default" r:id="rId10"/>
          <w:pgSz w:w="11906" w:h="16838"/>
          <w:pgMar w:top="1109" w:right="567" w:bottom="1134" w:left="1701" w:header="567" w:footer="567" w:gutter="0"/>
          <w:cols w:space="1296"/>
          <w:docGrid w:linePitch="360"/>
        </w:sectPr>
      </w:pPr>
    </w:p>
    <w:p w:rsidR="001A0AC6" w:rsidRPr="001A0AC6" w:rsidRDefault="001A0AC6" w:rsidP="001A0AC6">
      <w:pPr>
        <w:spacing w:after="0" w:line="240" w:lineRule="auto"/>
        <w:jc w:val="right"/>
        <w:rPr>
          <w:rFonts w:ascii="Times New Roman" w:eastAsia="Times New Roman" w:hAnsi="Times New Roman" w:cs="Times New Roman"/>
          <w:sz w:val="24"/>
          <w:szCs w:val="24"/>
        </w:rPr>
      </w:pPr>
      <w:r w:rsidRPr="001A0AC6">
        <w:rPr>
          <w:rFonts w:ascii="Times New Roman" w:eastAsia="Times New Roman" w:hAnsi="Times New Roman" w:cs="Times New Roman"/>
          <w:sz w:val="24"/>
          <w:szCs w:val="24"/>
        </w:rPr>
        <w:lastRenderedPageBreak/>
        <w:t xml:space="preserve">Supaprastintų viešųjų pirkimų taisyklių </w:t>
      </w:r>
    </w:p>
    <w:p w:rsidR="001A0AC6" w:rsidRPr="001A0AC6" w:rsidRDefault="001A0AC6" w:rsidP="001A0AC6">
      <w:pPr>
        <w:spacing w:after="0" w:line="240" w:lineRule="auto"/>
        <w:jc w:val="right"/>
        <w:rPr>
          <w:rFonts w:ascii="Times New Roman" w:eastAsia="Times New Roman" w:hAnsi="Times New Roman" w:cs="Times New Roman"/>
          <w:sz w:val="24"/>
          <w:szCs w:val="24"/>
        </w:rPr>
      </w:pPr>
      <w:r w:rsidRPr="001A0AC6">
        <w:rPr>
          <w:rFonts w:ascii="Times New Roman" w:eastAsia="Times New Roman" w:hAnsi="Times New Roman" w:cs="Times New Roman"/>
          <w:sz w:val="24"/>
          <w:szCs w:val="24"/>
        </w:rPr>
        <w:t>4 priedas</w:t>
      </w:r>
    </w:p>
    <w:p w:rsidR="001A0AC6" w:rsidRPr="001A0AC6" w:rsidRDefault="001A0AC6" w:rsidP="001A0AC6">
      <w:pPr>
        <w:spacing w:after="0" w:line="240" w:lineRule="auto"/>
        <w:jc w:val="center"/>
        <w:rPr>
          <w:rFonts w:ascii="Times New Roman" w:eastAsia="Calibri" w:hAnsi="Times New Roman" w:cs="Times New Roman"/>
          <w:b/>
          <w:caps/>
          <w:sz w:val="24"/>
          <w:szCs w:val="24"/>
          <w:lang w:val="en-US"/>
        </w:rPr>
      </w:pPr>
    </w:p>
    <w:p w:rsidR="001A0AC6" w:rsidRPr="001A0AC6" w:rsidRDefault="001A0AC6" w:rsidP="001A0AC6">
      <w:pPr>
        <w:spacing w:after="0" w:line="240" w:lineRule="auto"/>
        <w:jc w:val="center"/>
        <w:rPr>
          <w:rFonts w:ascii="Times New Roman" w:eastAsia="Calibri" w:hAnsi="Times New Roman" w:cs="Times New Roman"/>
          <w:b/>
          <w:caps/>
          <w:sz w:val="24"/>
          <w:szCs w:val="24"/>
          <w:lang w:val="en-US"/>
        </w:rPr>
      </w:pPr>
      <w:r w:rsidRPr="001A0AC6">
        <w:rPr>
          <w:rFonts w:ascii="Times New Roman" w:eastAsia="Calibri" w:hAnsi="Times New Roman" w:cs="Times New Roman"/>
          <w:b/>
          <w:caps/>
          <w:sz w:val="24"/>
          <w:szCs w:val="24"/>
          <w:lang w:val="en-US"/>
        </w:rPr>
        <w:t>20__ BIUDŽETINIAIS metais ATLIKTŲ pirkIMŲ REGISTRACIJOS ŽURNALAS</w:t>
      </w:r>
    </w:p>
    <w:p w:rsidR="001A0AC6" w:rsidRPr="001A0AC6" w:rsidRDefault="001A0AC6" w:rsidP="001A0AC6">
      <w:pPr>
        <w:spacing w:after="0" w:line="240" w:lineRule="auto"/>
        <w:jc w:val="center"/>
        <w:rPr>
          <w:rFonts w:ascii="Times New Roman" w:eastAsia="Calibri" w:hAnsi="Times New Roman" w:cs="Times New Roman"/>
          <w:b/>
          <w:caps/>
          <w:sz w:val="24"/>
          <w:szCs w:val="24"/>
          <w:lang w:val="en-US"/>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25"/>
        <w:gridCol w:w="1620"/>
        <w:gridCol w:w="2340"/>
        <w:gridCol w:w="1260"/>
        <w:gridCol w:w="1260"/>
        <w:gridCol w:w="1440"/>
        <w:gridCol w:w="1440"/>
        <w:gridCol w:w="2615"/>
      </w:tblGrid>
      <w:tr w:rsidR="001A0AC6" w:rsidRPr="001A0AC6" w:rsidTr="00B42C9F">
        <w:tc>
          <w:tcPr>
            <w:tcW w:w="710"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 xml:space="preserve">Eil. Nr. </w:t>
            </w:r>
          </w:p>
        </w:tc>
        <w:tc>
          <w:tcPr>
            <w:tcW w:w="2625"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Pirkimo objekto pavadinimas</w:t>
            </w:r>
          </w:p>
        </w:tc>
        <w:tc>
          <w:tcPr>
            <w:tcW w:w="1620"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bCs/>
                <w:sz w:val="24"/>
                <w:szCs w:val="24"/>
                <w:lang w:eastAsia="lt-LT"/>
              </w:rPr>
              <w:t>Pirkimo objekto kodas/kate-</w:t>
            </w:r>
            <w:proofErr w:type="spellStart"/>
            <w:r w:rsidRPr="001A0AC6">
              <w:rPr>
                <w:rFonts w:ascii="Times New Roman" w:eastAsia="Times New Roman" w:hAnsi="Times New Roman" w:cs="Times New Roman"/>
                <w:bCs/>
                <w:sz w:val="24"/>
                <w:szCs w:val="24"/>
                <w:lang w:eastAsia="lt-LT"/>
              </w:rPr>
              <w:t>gorija</w:t>
            </w:r>
            <w:proofErr w:type="spellEnd"/>
            <w:r w:rsidRPr="001A0AC6">
              <w:rPr>
                <w:rFonts w:ascii="Times New Roman" w:eastAsia="Times New Roman" w:hAnsi="Times New Roman" w:cs="Times New Roman"/>
                <w:sz w:val="24"/>
                <w:szCs w:val="24"/>
                <w:lang w:eastAsia="lt-LT"/>
              </w:rPr>
              <w:t xml:space="preserve"> pagal BVPŽ</w:t>
            </w:r>
          </w:p>
        </w:tc>
        <w:tc>
          <w:tcPr>
            <w:tcW w:w="2340"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Tiekėjo</w:t>
            </w:r>
          </w:p>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pavadinimas</w:t>
            </w:r>
          </w:p>
        </w:tc>
        <w:tc>
          <w:tcPr>
            <w:tcW w:w="1260"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 xml:space="preserve">Sutarties/ sąskaitos faktūros vertė, </w:t>
            </w:r>
            <w:proofErr w:type="spellStart"/>
            <w:r w:rsidRPr="001A0AC6">
              <w:rPr>
                <w:rFonts w:ascii="Times New Roman" w:eastAsia="Times New Roman" w:hAnsi="Times New Roman" w:cs="Times New Roman"/>
                <w:sz w:val="24"/>
                <w:szCs w:val="24"/>
                <w:lang w:eastAsia="lt-LT"/>
              </w:rPr>
              <w:t>Eur</w:t>
            </w:r>
            <w:proofErr w:type="spellEnd"/>
            <w:r w:rsidRPr="001A0AC6">
              <w:rPr>
                <w:rFonts w:ascii="Times New Roman" w:eastAsia="Times New Roman" w:hAnsi="Times New Roman" w:cs="Times New Roman"/>
                <w:sz w:val="24"/>
                <w:szCs w:val="24"/>
                <w:lang w:eastAsia="lt-LT"/>
              </w:rPr>
              <w:t xml:space="preserve"> </w:t>
            </w:r>
          </w:p>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(su PVM)</w:t>
            </w:r>
          </w:p>
        </w:tc>
        <w:tc>
          <w:tcPr>
            <w:tcW w:w="1260"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Sutarties/ sąskaitos faktūros Nr.</w:t>
            </w:r>
          </w:p>
        </w:tc>
        <w:tc>
          <w:tcPr>
            <w:tcW w:w="1440"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Sutarties/ sąskaitos faktūros sudarymo data</w:t>
            </w:r>
          </w:p>
        </w:tc>
        <w:tc>
          <w:tcPr>
            <w:tcW w:w="1440"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Pirkimo sutarties trukmė</w:t>
            </w:r>
          </w:p>
        </w:tc>
        <w:tc>
          <w:tcPr>
            <w:tcW w:w="2615"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Pirkimo būdas</w:t>
            </w:r>
          </w:p>
        </w:tc>
      </w:tr>
      <w:tr w:rsidR="001A0AC6" w:rsidRPr="001A0AC6" w:rsidTr="00B42C9F">
        <w:tc>
          <w:tcPr>
            <w:tcW w:w="710"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1</w:t>
            </w:r>
          </w:p>
        </w:tc>
        <w:tc>
          <w:tcPr>
            <w:tcW w:w="2625"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2</w:t>
            </w:r>
          </w:p>
        </w:tc>
        <w:tc>
          <w:tcPr>
            <w:tcW w:w="1620"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3</w:t>
            </w:r>
          </w:p>
        </w:tc>
        <w:tc>
          <w:tcPr>
            <w:tcW w:w="2340"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4</w:t>
            </w:r>
          </w:p>
        </w:tc>
        <w:tc>
          <w:tcPr>
            <w:tcW w:w="1260"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5</w:t>
            </w:r>
          </w:p>
        </w:tc>
        <w:tc>
          <w:tcPr>
            <w:tcW w:w="1260"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6</w:t>
            </w:r>
          </w:p>
        </w:tc>
        <w:tc>
          <w:tcPr>
            <w:tcW w:w="1440"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7</w:t>
            </w:r>
          </w:p>
        </w:tc>
        <w:tc>
          <w:tcPr>
            <w:tcW w:w="1440"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8</w:t>
            </w:r>
          </w:p>
        </w:tc>
        <w:tc>
          <w:tcPr>
            <w:tcW w:w="2615" w:type="dxa"/>
          </w:tcPr>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9</w:t>
            </w:r>
          </w:p>
        </w:tc>
      </w:tr>
      <w:tr w:rsidR="001A0AC6" w:rsidRPr="001A0AC6" w:rsidTr="00B42C9F">
        <w:trPr>
          <w:trHeight w:val="397"/>
        </w:trPr>
        <w:tc>
          <w:tcPr>
            <w:tcW w:w="710"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25"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620"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340"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15"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r>
      <w:tr w:rsidR="001A0AC6" w:rsidRPr="001A0AC6" w:rsidTr="00B42C9F">
        <w:trPr>
          <w:trHeight w:val="397"/>
        </w:trPr>
        <w:tc>
          <w:tcPr>
            <w:tcW w:w="710"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25"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620"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340"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15" w:type="dxa"/>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r>
      <w:tr w:rsidR="001A0AC6" w:rsidRPr="001A0AC6" w:rsidTr="00B42C9F">
        <w:trPr>
          <w:trHeight w:val="397"/>
        </w:trPr>
        <w:tc>
          <w:tcPr>
            <w:tcW w:w="71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2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62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1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r>
      <w:tr w:rsidR="001A0AC6" w:rsidRPr="001A0AC6" w:rsidTr="00B42C9F">
        <w:trPr>
          <w:trHeight w:val="397"/>
        </w:trPr>
        <w:tc>
          <w:tcPr>
            <w:tcW w:w="71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2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62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1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r>
      <w:tr w:rsidR="001A0AC6" w:rsidRPr="001A0AC6" w:rsidTr="00B42C9F">
        <w:trPr>
          <w:trHeight w:val="397"/>
        </w:trPr>
        <w:tc>
          <w:tcPr>
            <w:tcW w:w="71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2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62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1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r>
      <w:tr w:rsidR="001A0AC6" w:rsidRPr="001A0AC6" w:rsidTr="00B42C9F">
        <w:trPr>
          <w:trHeight w:val="397"/>
        </w:trPr>
        <w:tc>
          <w:tcPr>
            <w:tcW w:w="71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2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62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1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r>
      <w:tr w:rsidR="001A0AC6" w:rsidRPr="001A0AC6" w:rsidTr="00B42C9F">
        <w:trPr>
          <w:trHeight w:val="397"/>
        </w:trPr>
        <w:tc>
          <w:tcPr>
            <w:tcW w:w="71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2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62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1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r>
      <w:tr w:rsidR="001A0AC6" w:rsidRPr="001A0AC6" w:rsidTr="00B42C9F">
        <w:trPr>
          <w:trHeight w:val="397"/>
        </w:trPr>
        <w:tc>
          <w:tcPr>
            <w:tcW w:w="71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2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62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1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r>
      <w:tr w:rsidR="001A0AC6" w:rsidRPr="001A0AC6" w:rsidTr="00B42C9F">
        <w:trPr>
          <w:trHeight w:val="397"/>
        </w:trPr>
        <w:tc>
          <w:tcPr>
            <w:tcW w:w="71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2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62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1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r>
      <w:tr w:rsidR="001A0AC6" w:rsidRPr="001A0AC6" w:rsidTr="00B42C9F">
        <w:trPr>
          <w:trHeight w:val="397"/>
        </w:trPr>
        <w:tc>
          <w:tcPr>
            <w:tcW w:w="71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2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62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1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r>
      <w:tr w:rsidR="001A0AC6" w:rsidRPr="001A0AC6" w:rsidTr="00B42C9F">
        <w:trPr>
          <w:trHeight w:val="397"/>
        </w:trPr>
        <w:tc>
          <w:tcPr>
            <w:tcW w:w="71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2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62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1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r>
      <w:tr w:rsidR="001A0AC6" w:rsidRPr="001A0AC6" w:rsidTr="00B42C9F">
        <w:trPr>
          <w:trHeight w:val="397"/>
        </w:trPr>
        <w:tc>
          <w:tcPr>
            <w:tcW w:w="71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2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62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1440"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c>
          <w:tcPr>
            <w:tcW w:w="2615" w:type="dxa"/>
            <w:tcBorders>
              <w:top w:val="single" w:sz="4" w:space="0" w:color="auto"/>
              <w:left w:val="single" w:sz="4" w:space="0" w:color="auto"/>
              <w:bottom w:val="single" w:sz="4" w:space="0" w:color="auto"/>
              <w:right w:val="single" w:sz="4" w:space="0" w:color="auto"/>
            </w:tcBorders>
          </w:tcPr>
          <w:p w:rsidR="001A0AC6" w:rsidRPr="001A0AC6" w:rsidRDefault="001A0AC6" w:rsidP="001A0AC6">
            <w:pPr>
              <w:spacing w:after="0" w:line="240" w:lineRule="auto"/>
              <w:rPr>
                <w:rFonts w:ascii="Times New Roman" w:eastAsia="Times New Roman" w:hAnsi="Times New Roman" w:cs="Times New Roman"/>
                <w:sz w:val="24"/>
                <w:szCs w:val="24"/>
                <w:lang w:eastAsia="lt-LT"/>
              </w:rPr>
            </w:pPr>
          </w:p>
        </w:tc>
      </w:tr>
    </w:tbl>
    <w:p w:rsidR="001A0AC6" w:rsidRPr="001A0AC6" w:rsidRDefault="001A0AC6" w:rsidP="001A0AC6">
      <w:pPr>
        <w:spacing w:after="0" w:line="240" w:lineRule="auto"/>
        <w:jc w:val="center"/>
        <w:rPr>
          <w:rFonts w:ascii="Times New Roman" w:eastAsia="Times New Roman" w:hAnsi="Times New Roman" w:cs="Times New Roman"/>
          <w:sz w:val="24"/>
          <w:szCs w:val="24"/>
          <w:lang w:val="en-US"/>
        </w:rPr>
      </w:pPr>
    </w:p>
    <w:p w:rsidR="001A0AC6" w:rsidRPr="001A0AC6" w:rsidRDefault="001A0AC6" w:rsidP="001A0AC6">
      <w:pPr>
        <w:spacing w:line="240" w:lineRule="auto"/>
        <w:rPr>
          <w:rFonts w:ascii="Times New Roman" w:eastAsia="Calibri" w:hAnsi="Times New Roman" w:cs="Times New Roman"/>
        </w:rPr>
      </w:pPr>
    </w:p>
    <w:p w:rsidR="001A0AC6" w:rsidRPr="001A0AC6" w:rsidRDefault="001A0AC6" w:rsidP="001A0AC6">
      <w:pPr>
        <w:spacing w:line="240" w:lineRule="auto"/>
        <w:rPr>
          <w:rFonts w:ascii="Times New Roman" w:eastAsia="Calibri" w:hAnsi="Times New Roman" w:cs="Times New Roman"/>
        </w:rPr>
      </w:pPr>
    </w:p>
    <w:p w:rsidR="001A0AC6" w:rsidRPr="001A0AC6" w:rsidRDefault="001A0AC6" w:rsidP="001A0AC6">
      <w:pPr>
        <w:spacing w:line="240" w:lineRule="auto"/>
        <w:rPr>
          <w:rFonts w:ascii="Times New Roman" w:eastAsia="Calibri" w:hAnsi="Times New Roman" w:cs="Times New Roman"/>
        </w:rPr>
      </w:pPr>
    </w:p>
    <w:p w:rsidR="001A0AC6" w:rsidRPr="001A0AC6" w:rsidRDefault="001A0AC6" w:rsidP="001A0AC6">
      <w:pPr>
        <w:spacing w:line="240" w:lineRule="auto"/>
        <w:rPr>
          <w:rFonts w:ascii="Times New Roman" w:eastAsia="Calibri" w:hAnsi="Times New Roman" w:cs="Times New Roman"/>
        </w:rPr>
      </w:pPr>
    </w:p>
    <w:p w:rsidR="001A0AC6" w:rsidRPr="001A0AC6" w:rsidRDefault="001A0AC6" w:rsidP="001A0AC6">
      <w:pPr>
        <w:spacing w:after="0" w:line="240" w:lineRule="auto"/>
        <w:ind w:left="9923"/>
        <w:jc w:val="both"/>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Supaprastintų viešųjų pirkimų taisyklių</w:t>
      </w:r>
    </w:p>
    <w:p w:rsidR="001A0AC6" w:rsidRPr="001A0AC6" w:rsidRDefault="001A0AC6" w:rsidP="001A0AC6">
      <w:pPr>
        <w:spacing w:after="0" w:line="240" w:lineRule="auto"/>
        <w:jc w:val="both"/>
        <w:rPr>
          <w:rFonts w:ascii="Times New Roman" w:eastAsia="Times New Roman" w:hAnsi="Times New Roman" w:cs="Times New Roman"/>
          <w:sz w:val="24"/>
          <w:szCs w:val="24"/>
          <w:lang w:eastAsia="lt-LT"/>
        </w:rPr>
      </w:pPr>
      <w:r w:rsidRPr="001A0AC6">
        <w:rPr>
          <w:rFonts w:ascii="Times New Roman" w:eastAsia="Times New Roman" w:hAnsi="Times New Roman" w:cs="Times New Roman"/>
          <w:sz w:val="24"/>
          <w:szCs w:val="24"/>
          <w:lang w:eastAsia="lt-LT"/>
        </w:rPr>
        <w:t xml:space="preserve">                                                                                                                                                                                                </w:t>
      </w:r>
      <w:r w:rsidR="008A0644">
        <w:rPr>
          <w:rFonts w:ascii="Times New Roman" w:eastAsia="Times New Roman" w:hAnsi="Times New Roman" w:cs="Times New Roman"/>
          <w:sz w:val="24"/>
          <w:szCs w:val="24"/>
          <w:lang w:eastAsia="lt-LT"/>
        </w:rPr>
        <w:t xml:space="preserve">                   5</w:t>
      </w:r>
      <w:r w:rsidRPr="001A0AC6">
        <w:rPr>
          <w:rFonts w:ascii="Times New Roman" w:eastAsia="Times New Roman" w:hAnsi="Times New Roman" w:cs="Times New Roman"/>
          <w:sz w:val="24"/>
          <w:szCs w:val="24"/>
          <w:lang w:eastAsia="lt-LT"/>
        </w:rPr>
        <w:tab/>
        <w:t>priedas</w:t>
      </w:r>
      <w:r w:rsidRPr="001A0AC6">
        <w:rPr>
          <w:rFonts w:ascii="Times New Roman" w:eastAsia="Times New Roman" w:hAnsi="Times New Roman" w:cs="Times New Roman"/>
          <w:sz w:val="24"/>
          <w:szCs w:val="24"/>
          <w:lang w:eastAsia="lt-LT"/>
        </w:rPr>
        <w:tab/>
      </w:r>
    </w:p>
    <w:p w:rsidR="001A0AC6" w:rsidRPr="001A0AC6" w:rsidRDefault="001A0AC6" w:rsidP="001A0AC6">
      <w:pPr>
        <w:spacing w:after="0" w:line="240" w:lineRule="auto"/>
        <w:jc w:val="center"/>
        <w:rPr>
          <w:rFonts w:ascii="Times New Roman" w:eastAsia="Times New Roman" w:hAnsi="Times New Roman" w:cs="Times New Roman"/>
          <w:b/>
          <w:color w:val="FF0000"/>
          <w:sz w:val="20"/>
          <w:szCs w:val="20"/>
          <w:lang w:eastAsia="lt-LT"/>
        </w:rPr>
      </w:pPr>
    </w:p>
    <w:p w:rsidR="001A0AC6" w:rsidRPr="001A0AC6" w:rsidRDefault="001A0AC6" w:rsidP="001A0AC6">
      <w:pPr>
        <w:spacing w:after="0" w:line="240" w:lineRule="auto"/>
        <w:jc w:val="center"/>
        <w:rPr>
          <w:rFonts w:ascii="Times New Roman" w:eastAsia="Times New Roman" w:hAnsi="Times New Roman" w:cs="Times New Roman"/>
          <w:b/>
          <w:color w:val="000000"/>
          <w:sz w:val="24"/>
          <w:szCs w:val="20"/>
          <w:lang w:eastAsia="lt-LT"/>
        </w:rPr>
      </w:pPr>
      <w:r w:rsidRPr="001A0AC6">
        <w:rPr>
          <w:rFonts w:ascii="Times New Roman" w:eastAsia="Times New Roman" w:hAnsi="Times New Roman" w:cs="Times New Roman"/>
          <w:b/>
          <w:color w:val="000000"/>
          <w:sz w:val="24"/>
          <w:szCs w:val="20"/>
          <w:lang w:eastAsia="lt-LT"/>
        </w:rPr>
        <w:t>PAPUŠYNIO KAIMO BENDRUOMENĖS PIRKIMŲ PLANAS 20_____ METAMS</w:t>
      </w:r>
    </w:p>
    <w:p w:rsidR="001A0AC6" w:rsidRPr="001A0AC6" w:rsidRDefault="001A0AC6" w:rsidP="001A0AC6">
      <w:pPr>
        <w:spacing w:after="0" w:line="240" w:lineRule="auto"/>
        <w:jc w:val="center"/>
        <w:rPr>
          <w:rFonts w:ascii="Times New Roman" w:eastAsia="Times New Roman" w:hAnsi="Times New Roman" w:cs="Times New Roman"/>
          <w:b/>
          <w:color w:val="000000"/>
          <w:sz w:val="20"/>
          <w:szCs w:val="20"/>
          <w:lang w:eastAsia="lt-LT"/>
        </w:rPr>
      </w:pP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612"/>
        <w:gridCol w:w="1309"/>
        <w:gridCol w:w="1398"/>
        <w:gridCol w:w="2238"/>
        <w:gridCol w:w="2099"/>
        <w:gridCol w:w="1677"/>
        <w:gridCol w:w="2099"/>
      </w:tblGrid>
      <w:tr w:rsidR="001A0AC6" w:rsidRPr="001A0AC6" w:rsidTr="00B42C9F">
        <w:trPr>
          <w:trHeight w:val="663"/>
        </w:trPr>
        <w:tc>
          <w:tcPr>
            <w:tcW w:w="187" w:type="pct"/>
            <w:tcBorders>
              <w:top w:val="single" w:sz="4" w:space="0" w:color="auto"/>
              <w:left w:val="single" w:sz="4" w:space="0" w:color="auto"/>
              <w:bottom w:val="doub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r w:rsidRPr="001A0AC6">
              <w:rPr>
                <w:rFonts w:ascii="Times New Roman" w:eastAsia="Times New Roman" w:hAnsi="Times New Roman" w:cs="Times New Roman"/>
                <w:b/>
                <w:color w:val="000000"/>
                <w:kern w:val="2"/>
                <w:sz w:val="20"/>
                <w:szCs w:val="20"/>
                <w:lang w:eastAsia="ar-SA"/>
              </w:rPr>
              <w:t>Eil. Nr.</w:t>
            </w:r>
          </w:p>
        </w:tc>
        <w:tc>
          <w:tcPr>
            <w:tcW w:w="936" w:type="pct"/>
            <w:tcBorders>
              <w:top w:val="single" w:sz="4" w:space="0" w:color="auto"/>
              <w:left w:val="single" w:sz="4" w:space="0" w:color="auto"/>
              <w:bottom w:val="double" w:sz="4" w:space="0" w:color="auto"/>
              <w:right w:val="single" w:sz="4" w:space="0" w:color="auto"/>
            </w:tcBorders>
          </w:tcPr>
          <w:p w:rsidR="001A0AC6" w:rsidRPr="001A0AC6" w:rsidRDefault="001A0AC6" w:rsidP="001A0AC6">
            <w:pPr>
              <w:spacing w:after="0" w:line="240" w:lineRule="auto"/>
              <w:jc w:val="center"/>
              <w:rPr>
                <w:rFonts w:ascii="Times New Roman" w:eastAsia="Times New Roman" w:hAnsi="Times New Roman" w:cs="Times New Roman"/>
                <w:b/>
                <w:color w:val="000000"/>
                <w:sz w:val="20"/>
                <w:szCs w:val="20"/>
                <w:lang w:eastAsia="lt-LT"/>
              </w:rPr>
            </w:pPr>
            <w:r w:rsidRPr="001A0AC6">
              <w:rPr>
                <w:rFonts w:ascii="Times New Roman" w:eastAsia="Times New Roman" w:hAnsi="Times New Roman" w:cs="Times New Roman"/>
                <w:b/>
                <w:color w:val="000000"/>
                <w:sz w:val="20"/>
                <w:szCs w:val="20"/>
                <w:lang w:eastAsia="lt-LT"/>
              </w:rPr>
              <w:t>Pirkimo objekto pavadinimas</w:t>
            </w:r>
          </w:p>
        </w:tc>
        <w:tc>
          <w:tcPr>
            <w:tcW w:w="469" w:type="pct"/>
            <w:tcBorders>
              <w:top w:val="single" w:sz="4" w:space="0" w:color="auto"/>
              <w:left w:val="single" w:sz="4" w:space="0" w:color="auto"/>
              <w:bottom w:val="doub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r w:rsidRPr="001A0AC6">
              <w:rPr>
                <w:rFonts w:ascii="Times New Roman" w:eastAsia="Times New Roman" w:hAnsi="Times New Roman" w:cs="Times New Roman"/>
                <w:b/>
                <w:color w:val="000000"/>
                <w:sz w:val="20"/>
                <w:szCs w:val="20"/>
                <w:lang w:eastAsia="lt-LT"/>
              </w:rPr>
              <w:t>Planuojama pradžia (tiksli data arba ketvirtis)</w:t>
            </w:r>
          </w:p>
        </w:tc>
        <w:tc>
          <w:tcPr>
            <w:tcW w:w="501" w:type="pct"/>
            <w:tcBorders>
              <w:top w:val="single" w:sz="4" w:space="0" w:color="auto"/>
              <w:left w:val="single" w:sz="4" w:space="0" w:color="auto"/>
              <w:bottom w:val="doub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r w:rsidRPr="001A0AC6">
              <w:rPr>
                <w:rFonts w:ascii="Times New Roman" w:eastAsia="Times New Roman" w:hAnsi="Times New Roman" w:cs="Times New Roman"/>
                <w:b/>
                <w:color w:val="000000"/>
                <w:sz w:val="20"/>
                <w:szCs w:val="20"/>
                <w:lang w:eastAsia="lt-LT"/>
              </w:rPr>
              <w:t>Planuojama apimtis (eurais be PVM)</w:t>
            </w:r>
          </w:p>
        </w:tc>
        <w:tc>
          <w:tcPr>
            <w:tcW w:w="802" w:type="pct"/>
            <w:tcBorders>
              <w:top w:val="single" w:sz="4" w:space="0" w:color="auto"/>
              <w:left w:val="single" w:sz="4" w:space="0" w:color="auto"/>
              <w:bottom w:val="double" w:sz="4" w:space="0" w:color="auto"/>
              <w:right w:val="single" w:sz="4" w:space="0" w:color="auto"/>
            </w:tcBorders>
          </w:tcPr>
          <w:p w:rsidR="001A0AC6" w:rsidRPr="001A0AC6" w:rsidRDefault="001A0AC6" w:rsidP="001A0AC6">
            <w:pPr>
              <w:spacing w:after="0" w:line="240" w:lineRule="auto"/>
              <w:jc w:val="center"/>
              <w:rPr>
                <w:rFonts w:ascii="Times New Roman" w:eastAsia="Times New Roman" w:hAnsi="Times New Roman" w:cs="Times New Roman"/>
                <w:b/>
                <w:color w:val="000000"/>
                <w:kern w:val="2"/>
                <w:sz w:val="20"/>
                <w:szCs w:val="20"/>
                <w:lang w:eastAsia="ar-SA"/>
              </w:rPr>
            </w:pPr>
            <w:r w:rsidRPr="001A0AC6">
              <w:rPr>
                <w:rFonts w:ascii="Times New Roman" w:eastAsia="Times New Roman" w:hAnsi="Times New Roman" w:cs="Times New Roman"/>
                <w:b/>
                <w:color w:val="000000"/>
                <w:kern w:val="2"/>
                <w:sz w:val="20"/>
                <w:szCs w:val="20"/>
                <w:lang w:eastAsia="ar-SA"/>
              </w:rPr>
              <w:t>Pirkimo būdas</w:t>
            </w:r>
          </w:p>
        </w:tc>
        <w:tc>
          <w:tcPr>
            <w:tcW w:w="752" w:type="pct"/>
            <w:tcBorders>
              <w:top w:val="single" w:sz="4" w:space="0" w:color="auto"/>
              <w:left w:val="single" w:sz="4" w:space="0" w:color="auto"/>
              <w:bottom w:val="doub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r w:rsidRPr="001A0AC6">
              <w:rPr>
                <w:rFonts w:ascii="Times New Roman" w:eastAsia="Times New Roman" w:hAnsi="Times New Roman" w:cs="Times New Roman"/>
                <w:b/>
                <w:color w:val="000000"/>
                <w:sz w:val="20"/>
                <w:szCs w:val="20"/>
                <w:lang w:eastAsia="lt-LT"/>
              </w:rPr>
              <w:t>Ketinamos sudaryti pirkimo sutarties trukmė (mėn.) arba pabaigos data</w:t>
            </w:r>
          </w:p>
        </w:tc>
        <w:tc>
          <w:tcPr>
            <w:tcW w:w="601" w:type="pct"/>
            <w:tcBorders>
              <w:top w:val="single" w:sz="4" w:space="0" w:color="auto"/>
              <w:left w:val="single" w:sz="4" w:space="0" w:color="auto"/>
              <w:bottom w:val="doub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r w:rsidRPr="001A0AC6">
              <w:rPr>
                <w:rFonts w:ascii="Times New Roman" w:eastAsia="Times New Roman" w:hAnsi="Times New Roman" w:cs="Times New Roman"/>
                <w:b/>
                <w:color w:val="000000"/>
                <w:kern w:val="2"/>
                <w:sz w:val="20"/>
                <w:szCs w:val="20"/>
                <w:lang w:eastAsia="ar-SA"/>
              </w:rPr>
              <w:t>BVPŽ kodas</w:t>
            </w:r>
          </w:p>
        </w:tc>
        <w:tc>
          <w:tcPr>
            <w:tcW w:w="752" w:type="pct"/>
            <w:tcBorders>
              <w:top w:val="single" w:sz="4" w:space="0" w:color="auto"/>
              <w:left w:val="single" w:sz="4" w:space="0" w:color="auto"/>
              <w:bottom w:val="doub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r w:rsidRPr="001A0AC6">
              <w:rPr>
                <w:rFonts w:ascii="Times New Roman" w:eastAsia="Times New Roman" w:hAnsi="Times New Roman" w:cs="Times New Roman"/>
                <w:b/>
                <w:color w:val="000000"/>
                <w:kern w:val="2"/>
                <w:sz w:val="20"/>
                <w:szCs w:val="20"/>
                <w:lang w:eastAsia="ar-SA"/>
              </w:rPr>
              <w:t>Pastabos</w:t>
            </w:r>
          </w:p>
        </w:tc>
      </w:tr>
      <w:tr w:rsidR="001A0AC6" w:rsidRPr="001A0AC6" w:rsidTr="00B42C9F">
        <w:trPr>
          <w:trHeight w:val="148"/>
        </w:trPr>
        <w:tc>
          <w:tcPr>
            <w:tcW w:w="187" w:type="pct"/>
            <w:tcBorders>
              <w:top w:val="double" w:sz="4" w:space="0" w:color="auto"/>
              <w:left w:val="single" w:sz="4" w:space="0" w:color="auto"/>
              <w:bottom w:val="single" w:sz="4" w:space="0" w:color="auto"/>
              <w:right w:val="single" w:sz="4" w:space="0" w:color="auto"/>
            </w:tcBorders>
            <w:vAlign w:val="bottom"/>
          </w:tcPr>
          <w:p w:rsidR="001A0AC6" w:rsidRPr="001A0AC6" w:rsidRDefault="001A0AC6" w:rsidP="001A0AC6">
            <w:pPr>
              <w:spacing w:after="0" w:line="240" w:lineRule="auto"/>
              <w:jc w:val="center"/>
              <w:rPr>
                <w:rFonts w:ascii="Times New Roman" w:eastAsia="Times New Roman" w:hAnsi="Times New Roman" w:cs="Times New Roman"/>
                <w:b/>
                <w:color w:val="000000"/>
                <w:kern w:val="2"/>
                <w:sz w:val="20"/>
                <w:szCs w:val="20"/>
                <w:lang w:eastAsia="ar-SA"/>
              </w:rPr>
            </w:pPr>
          </w:p>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r w:rsidRPr="001A0AC6">
              <w:rPr>
                <w:rFonts w:ascii="Times New Roman" w:eastAsia="Times New Roman" w:hAnsi="Times New Roman" w:cs="Times New Roman"/>
                <w:b/>
                <w:color w:val="000000"/>
                <w:kern w:val="2"/>
                <w:sz w:val="20"/>
                <w:szCs w:val="20"/>
                <w:lang w:eastAsia="ar-SA"/>
              </w:rPr>
              <w:t>1.</w:t>
            </w:r>
          </w:p>
        </w:tc>
        <w:tc>
          <w:tcPr>
            <w:tcW w:w="936" w:type="pct"/>
            <w:tcBorders>
              <w:top w:val="doub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469" w:type="pct"/>
            <w:tcBorders>
              <w:top w:val="doub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501" w:type="pct"/>
            <w:tcBorders>
              <w:top w:val="doub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802" w:type="pct"/>
            <w:tcBorders>
              <w:top w:val="doub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752" w:type="pct"/>
            <w:tcBorders>
              <w:top w:val="doub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601" w:type="pct"/>
            <w:tcBorders>
              <w:top w:val="doub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752" w:type="pct"/>
            <w:tcBorders>
              <w:top w:val="doub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r>
      <w:tr w:rsidR="001A0AC6" w:rsidRPr="001A0AC6" w:rsidTr="00B42C9F">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1A0AC6" w:rsidRPr="001A0AC6" w:rsidRDefault="001A0AC6" w:rsidP="001A0AC6">
            <w:pPr>
              <w:spacing w:after="0" w:line="240" w:lineRule="auto"/>
              <w:jc w:val="center"/>
              <w:rPr>
                <w:rFonts w:ascii="Times New Roman" w:eastAsia="Times New Roman" w:hAnsi="Times New Roman" w:cs="Times New Roman"/>
                <w:b/>
                <w:color w:val="000000"/>
                <w:kern w:val="2"/>
                <w:sz w:val="20"/>
                <w:szCs w:val="20"/>
                <w:lang w:eastAsia="ar-SA"/>
              </w:rPr>
            </w:pPr>
          </w:p>
          <w:p w:rsidR="001A0AC6" w:rsidRPr="001A0AC6" w:rsidRDefault="001A0AC6" w:rsidP="001A0AC6">
            <w:pPr>
              <w:spacing w:after="0" w:line="240" w:lineRule="auto"/>
              <w:jc w:val="center"/>
              <w:rPr>
                <w:rFonts w:ascii="Times New Roman" w:eastAsia="Times New Roman" w:hAnsi="Times New Roman" w:cs="Times New Roman"/>
                <w:b/>
                <w:color w:val="000000"/>
                <w:kern w:val="2"/>
                <w:sz w:val="20"/>
                <w:szCs w:val="20"/>
                <w:lang w:eastAsia="ar-SA"/>
              </w:rPr>
            </w:pPr>
            <w:r w:rsidRPr="001A0AC6">
              <w:rPr>
                <w:rFonts w:ascii="Times New Roman" w:eastAsia="Times New Roman" w:hAnsi="Times New Roman" w:cs="Times New Roman"/>
                <w:b/>
                <w:color w:val="000000"/>
                <w:kern w:val="2"/>
                <w:sz w:val="20"/>
                <w:szCs w:val="20"/>
                <w:lang w:eastAsia="ar-SA"/>
              </w:rPr>
              <w:t>2.</w:t>
            </w:r>
          </w:p>
        </w:tc>
        <w:tc>
          <w:tcPr>
            <w:tcW w:w="936"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r>
      <w:tr w:rsidR="001A0AC6" w:rsidRPr="001A0AC6" w:rsidTr="00B42C9F">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1A0AC6" w:rsidRPr="001A0AC6" w:rsidRDefault="001A0AC6" w:rsidP="001A0AC6">
            <w:pPr>
              <w:spacing w:after="0" w:line="240" w:lineRule="auto"/>
              <w:jc w:val="center"/>
              <w:rPr>
                <w:rFonts w:ascii="Times New Roman" w:eastAsia="Times New Roman" w:hAnsi="Times New Roman" w:cs="Times New Roman"/>
                <w:b/>
                <w:color w:val="000000"/>
                <w:kern w:val="2"/>
                <w:sz w:val="20"/>
                <w:szCs w:val="20"/>
                <w:lang w:eastAsia="ar-SA"/>
              </w:rPr>
            </w:pPr>
          </w:p>
          <w:p w:rsidR="001A0AC6" w:rsidRPr="001A0AC6" w:rsidRDefault="001A0AC6" w:rsidP="001A0AC6">
            <w:pPr>
              <w:spacing w:after="0" w:line="240" w:lineRule="auto"/>
              <w:jc w:val="center"/>
              <w:rPr>
                <w:rFonts w:ascii="Times New Roman" w:eastAsia="Times New Roman" w:hAnsi="Times New Roman" w:cs="Times New Roman"/>
                <w:b/>
                <w:color w:val="000000"/>
                <w:kern w:val="2"/>
                <w:sz w:val="20"/>
                <w:szCs w:val="20"/>
                <w:lang w:eastAsia="ar-SA"/>
              </w:rPr>
            </w:pPr>
            <w:r w:rsidRPr="001A0AC6">
              <w:rPr>
                <w:rFonts w:ascii="Times New Roman" w:eastAsia="Times New Roman" w:hAnsi="Times New Roman" w:cs="Times New Roman"/>
                <w:b/>
                <w:color w:val="000000"/>
                <w:kern w:val="2"/>
                <w:sz w:val="20"/>
                <w:szCs w:val="20"/>
                <w:lang w:eastAsia="ar-SA"/>
              </w:rPr>
              <w:t>3.</w:t>
            </w:r>
          </w:p>
        </w:tc>
        <w:tc>
          <w:tcPr>
            <w:tcW w:w="936"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r>
      <w:tr w:rsidR="001A0AC6" w:rsidRPr="001A0AC6" w:rsidTr="00B42C9F">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r w:rsidRPr="001A0AC6">
              <w:rPr>
                <w:rFonts w:ascii="Times New Roman" w:eastAsia="Times New Roman" w:hAnsi="Times New Roman" w:cs="Times New Roman"/>
                <w:b/>
                <w:color w:val="000000"/>
                <w:kern w:val="2"/>
                <w:sz w:val="20"/>
                <w:szCs w:val="20"/>
                <w:lang w:eastAsia="ar-SA"/>
              </w:rPr>
              <w:t>4.</w:t>
            </w:r>
          </w:p>
        </w:tc>
        <w:tc>
          <w:tcPr>
            <w:tcW w:w="936"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r>
      <w:tr w:rsidR="001A0AC6" w:rsidRPr="001A0AC6" w:rsidTr="00B42C9F">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r w:rsidRPr="001A0AC6">
              <w:rPr>
                <w:rFonts w:ascii="Times New Roman" w:eastAsia="Times New Roman" w:hAnsi="Times New Roman" w:cs="Times New Roman"/>
                <w:b/>
                <w:color w:val="000000"/>
                <w:kern w:val="2"/>
                <w:sz w:val="20"/>
                <w:szCs w:val="20"/>
                <w:lang w:eastAsia="ar-SA"/>
              </w:rPr>
              <w:t>5.</w:t>
            </w:r>
          </w:p>
        </w:tc>
        <w:tc>
          <w:tcPr>
            <w:tcW w:w="936"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r>
      <w:tr w:rsidR="001A0AC6" w:rsidRPr="001A0AC6" w:rsidTr="00B42C9F">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r w:rsidRPr="001A0AC6">
              <w:rPr>
                <w:rFonts w:ascii="Times New Roman" w:eastAsia="Times New Roman" w:hAnsi="Times New Roman" w:cs="Times New Roman"/>
                <w:b/>
                <w:color w:val="000000"/>
                <w:kern w:val="2"/>
                <w:sz w:val="20"/>
                <w:szCs w:val="20"/>
                <w:lang w:eastAsia="ar-SA"/>
              </w:rPr>
              <w:t>6.</w:t>
            </w:r>
          </w:p>
        </w:tc>
        <w:tc>
          <w:tcPr>
            <w:tcW w:w="936"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r>
      <w:tr w:rsidR="001A0AC6" w:rsidRPr="001A0AC6" w:rsidTr="00B42C9F">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r w:rsidRPr="001A0AC6">
              <w:rPr>
                <w:rFonts w:ascii="Times New Roman" w:eastAsia="Times New Roman" w:hAnsi="Times New Roman" w:cs="Times New Roman"/>
                <w:b/>
                <w:color w:val="000000"/>
                <w:kern w:val="2"/>
                <w:sz w:val="20"/>
                <w:szCs w:val="20"/>
                <w:lang w:eastAsia="ar-SA"/>
              </w:rPr>
              <w:t>...</w:t>
            </w:r>
          </w:p>
        </w:tc>
        <w:tc>
          <w:tcPr>
            <w:tcW w:w="936"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1A0AC6" w:rsidRPr="001A0AC6" w:rsidRDefault="001A0AC6" w:rsidP="001A0AC6">
            <w:pPr>
              <w:suppressAutoHyphens/>
              <w:spacing w:after="0" w:line="240" w:lineRule="auto"/>
              <w:jc w:val="center"/>
              <w:rPr>
                <w:rFonts w:ascii="Times New Roman" w:eastAsia="Times New Roman" w:hAnsi="Times New Roman" w:cs="Times New Roman"/>
                <w:b/>
                <w:color w:val="000000"/>
                <w:kern w:val="2"/>
                <w:sz w:val="20"/>
                <w:szCs w:val="20"/>
                <w:lang w:eastAsia="ar-SA"/>
              </w:rPr>
            </w:pPr>
          </w:p>
        </w:tc>
      </w:tr>
    </w:tbl>
    <w:p w:rsidR="001A0AC6" w:rsidRPr="001A0AC6" w:rsidRDefault="001A0AC6" w:rsidP="001A0AC6">
      <w:pPr>
        <w:spacing w:after="0" w:line="240" w:lineRule="auto"/>
        <w:rPr>
          <w:rFonts w:ascii="Times New Roman" w:eastAsia="Times New Roman" w:hAnsi="Times New Roman" w:cs="Times New Roman"/>
          <w:b/>
          <w:color w:val="000000"/>
          <w:spacing w:val="-6"/>
          <w:sz w:val="20"/>
          <w:szCs w:val="20"/>
          <w:lang w:eastAsia="lt-LT"/>
        </w:rPr>
      </w:pPr>
    </w:p>
    <w:p w:rsidR="001A0AC6" w:rsidRPr="001A0AC6" w:rsidRDefault="001A0AC6" w:rsidP="001A0AC6">
      <w:pPr>
        <w:spacing w:after="0" w:line="240" w:lineRule="auto"/>
        <w:rPr>
          <w:rFonts w:ascii="Times New Roman" w:eastAsia="Times New Roman" w:hAnsi="Times New Roman" w:cs="Times New Roman"/>
          <w:color w:val="000000"/>
          <w:sz w:val="20"/>
          <w:szCs w:val="20"/>
          <w:lang w:eastAsia="lt-LT"/>
        </w:rPr>
      </w:pPr>
      <w:r w:rsidRPr="001A0AC6">
        <w:rPr>
          <w:rFonts w:ascii="Times New Roman" w:eastAsia="Times New Roman" w:hAnsi="Times New Roman" w:cs="Times New Roman"/>
          <w:b/>
          <w:color w:val="000000"/>
          <w:spacing w:val="-6"/>
          <w:sz w:val="20"/>
          <w:szCs w:val="20"/>
          <w:lang w:eastAsia="lt-LT"/>
        </w:rPr>
        <w:t>Planą parengė:</w:t>
      </w:r>
    </w:p>
    <w:tbl>
      <w:tblPr>
        <w:tblW w:w="0" w:type="auto"/>
        <w:tblLook w:val="01E0" w:firstRow="1" w:lastRow="1" w:firstColumn="1" w:lastColumn="1" w:noHBand="0" w:noVBand="0"/>
      </w:tblPr>
      <w:tblGrid>
        <w:gridCol w:w="3319"/>
        <w:gridCol w:w="236"/>
        <w:gridCol w:w="5233"/>
        <w:gridCol w:w="237"/>
        <w:gridCol w:w="5619"/>
      </w:tblGrid>
      <w:tr w:rsidR="001A0AC6" w:rsidRPr="001A0AC6" w:rsidTr="00B42C9F">
        <w:tc>
          <w:tcPr>
            <w:tcW w:w="3348" w:type="dxa"/>
            <w:tcBorders>
              <w:bottom w:val="single" w:sz="4" w:space="0" w:color="auto"/>
            </w:tcBorders>
          </w:tcPr>
          <w:p w:rsidR="001A0AC6" w:rsidRPr="001A0AC6" w:rsidRDefault="001A0AC6" w:rsidP="001A0AC6">
            <w:pPr>
              <w:spacing w:after="0" w:line="240" w:lineRule="auto"/>
              <w:rPr>
                <w:rFonts w:ascii="Times New Roman" w:eastAsia="Times New Roman" w:hAnsi="Times New Roman" w:cs="Times New Roman"/>
                <w:color w:val="000000"/>
                <w:spacing w:val="-6"/>
                <w:sz w:val="20"/>
                <w:szCs w:val="20"/>
                <w:lang w:eastAsia="ar-SA"/>
              </w:rPr>
            </w:pPr>
          </w:p>
        </w:tc>
        <w:tc>
          <w:tcPr>
            <w:tcW w:w="236" w:type="dxa"/>
          </w:tcPr>
          <w:p w:rsidR="001A0AC6" w:rsidRPr="001A0AC6" w:rsidRDefault="001A0AC6" w:rsidP="001A0AC6">
            <w:pPr>
              <w:spacing w:after="0" w:line="240" w:lineRule="auto"/>
              <w:rPr>
                <w:rFonts w:ascii="Times New Roman" w:eastAsia="Times New Roman" w:hAnsi="Times New Roman" w:cs="Times New Roman"/>
                <w:color w:val="000000"/>
                <w:spacing w:val="-6"/>
                <w:sz w:val="20"/>
                <w:szCs w:val="20"/>
                <w:lang w:eastAsia="ar-SA"/>
              </w:rPr>
            </w:pPr>
          </w:p>
        </w:tc>
        <w:tc>
          <w:tcPr>
            <w:tcW w:w="5287" w:type="dxa"/>
            <w:tcBorders>
              <w:bottom w:val="single" w:sz="4" w:space="0" w:color="auto"/>
            </w:tcBorders>
          </w:tcPr>
          <w:p w:rsidR="001A0AC6" w:rsidRPr="001A0AC6" w:rsidRDefault="001A0AC6" w:rsidP="001A0AC6">
            <w:pPr>
              <w:spacing w:after="0" w:line="240" w:lineRule="auto"/>
              <w:rPr>
                <w:rFonts w:ascii="Times New Roman" w:eastAsia="Times New Roman" w:hAnsi="Times New Roman" w:cs="Times New Roman"/>
                <w:color w:val="000000"/>
                <w:spacing w:val="-6"/>
                <w:sz w:val="20"/>
                <w:szCs w:val="20"/>
                <w:lang w:eastAsia="ar-SA"/>
              </w:rPr>
            </w:pPr>
          </w:p>
        </w:tc>
        <w:tc>
          <w:tcPr>
            <w:tcW w:w="237" w:type="dxa"/>
          </w:tcPr>
          <w:p w:rsidR="001A0AC6" w:rsidRPr="001A0AC6" w:rsidRDefault="001A0AC6" w:rsidP="001A0AC6">
            <w:pPr>
              <w:spacing w:after="0" w:line="240" w:lineRule="auto"/>
              <w:rPr>
                <w:rFonts w:ascii="Times New Roman" w:eastAsia="Times New Roman" w:hAnsi="Times New Roman" w:cs="Times New Roman"/>
                <w:color w:val="000000"/>
                <w:spacing w:val="-6"/>
                <w:sz w:val="20"/>
                <w:szCs w:val="20"/>
                <w:lang w:eastAsia="ar-SA"/>
              </w:rPr>
            </w:pPr>
          </w:p>
        </w:tc>
        <w:tc>
          <w:tcPr>
            <w:tcW w:w="5678" w:type="dxa"/>
            <w:tcBorders>
              <w:bottom w:val="single" w:sz="4" w:space="0" w:color="auto"/>
            </w:tcBorders>
          </w:tcPr>
          <w:p w:rsidR="001A0AC6" w:rsidRPr="001A0AC6" w:rsidRDefault="001A0AC6" w:rsidP="001A0AC6">
            <w:pPr>
              <w:spacing w:after="0" w:line="240" w:lineRule="auto"/>
              <w:rPr>
                <w:rFonts w:ascii="Times New Roman" w:eastAsia="Times New Roman" w:hAnsi="Times New Roman" w:cs="Times New Roman"/>
                <w:color w:val="000000"/>
                <w:spacing w:val="-6"/>
                <w:sz w:val="20"/>
                <w:szCs w:val="20"/>
                <w:lang w:eastAsia="ar-SA"/>
              </w:rPr>
            </w:pPr>
          </w:p>
        </w:tc>
      </w:tr>
      <w:tr w:rsidR="001A0AC6" w:rsidRPr="001A0AC6" w:rsidTr="00B42C9F">
        <w:tc>
          <w:tcPr>
            <w:tcW w:w="3348" w:type="dxa"/>
            <w:tcBorders>
              <w:top w:val="single" w:sz="4" w:space="0" w:color="auto"/>
            </w:tcBorders>
          </w:tcPr>
          <w:p w:rsidR="001A0AC6" w:rsidRPr="001A0AC6" w:rsidRDefault="001A0AC6" w:rsidP="001A0AC6">
            <w:pPr>
              <w:spacing w:after="0" w:line="240" w:lineRule="auto"/>
              <w:jc w:val="center"/>
              <w:rPr>
                <w:rFonts w:ascii="Times New Roman" w:eastAsia="Times New Roman" w:hAnsi="Times New Roman" w:cs="Times New Roman"/>
                <w:i/>
                <w:color w:val="000000"/>
                <w:spacing w:val="-6"/>
                <w:sz w:val="20"/>
                <w:szCs w:val="20"/>
                <w:lang w:eastAsia="ar-SA"/>
              </w:rPr>
            </w:pPr>
            <w:r w:rsidRPr="001A0AC6">
              <w:rPr>
                <w:rFonts w:ascii="Times New Roman" w:eastAsia="Times New Roman" w:hAnsi="Times New Roman" w:cs="Times New Roman"/>
                <w:i/>
                <w:color w:val="000000"/>
                <w:sz w:val="20"/>
                <w:szCs w:val="20"/>
                <w:lang w:eastAsia="lt-LT"/>
              </w:rPr>
              <w:t>(pareigos)</w:t>
            </w:r>
          </w:p>
        </w:tc>
        <w:tc>
          <w:tcPr>
            <w:tcW w:w="236" w:type="dxa"/>
          </w:tcPr>
          <w:p w:rsidR="001A0AC6" w:rsidRPr="001A0AC6" w:rsidRDefault="001A0AC6" w:rsidP="001A0AC6">
            <w:pPr>
              <w:spacing w:after="0" w:line="240" w:lineRule="auto"/>
              <w:jc w:val="center"/>
              <w:rPr>
                <w:rFonts w:ascii="Times New Roman" w:eastAsia="Times New Roman" w:hAnsi="Times New Roman" w:cs="Times New Roman"/>
                <w:i/>
                <w:color w:val="000000"/>
                <w:spacing w:val="-6"/>
                <w:sz w:val="20"/>
                <w:szCs w:val="20"/>
                <w:lang w:eastAsia="ar-SA"/>
              </w:rPr>
            </w:pPr>
          </w:p>
        </w:tc>
        <w:tc>
          <w:tcPr>
            <w:tcW w:w="5287" w:type="dxa"/>
            <w:tcBorders>
              <w:top w:val="single" w:sz="4" w:space="0" w:color="auto"/>
            </w:tcBorders>
          </w:tcPr>
          <w:p w:rsidR="001A0AC6" w:rsidRPr="001A0AC6" w:rsidRDefault="001A0AC6" w:rsidP="001A0AC6">
            <w:pPr>
              <w:spacing w:after="0" w:line="240" w:lineRule="auto"/>
              <w:jc w:val="center"/>
              <w:rPr>
                <w:rFonts w:ascii="Times New Roman" w:eastAsia="Times New Roman" w:hAnsi="Times New Roman" w:cs="Times New Roman"/>
                <w:i/>
                <w:color w:val="000000"/>
                <w:spacing w:val="-6"/>
                <w:sz w:val="20"/>
                <w:szCs w:val="20"/>
                <w:lang w:eastAsia="ar-SA"/>
              </w:rPr>
            </w:pPr>
            <w:r w:rsidRPr="001A0AC6">
              <w:rPr>
                <w:rFonts w:ascii="Times New Roman" w:eastAsia="Times New Roman" w:hAnsi="Times New Roman" w:cs="Times New Roman"/>
                <w:i/>
                <w:color w:val="000000"/>
                <w:sz w:val="20"/>
                <w:szCs w:val="20"/>
                <w:lang w:eastAsia="lt-LT"/>
              </w:rPr>
              <w:t>(vardas, pavardė)</w:t>
            </w:r>
          </w:p>
        </w:tc>
        <w:tc>
          <w:tcPr>
            <w:tcW w:w="237" w:type="dxa"/>
          </w:tcPr>
          <w:p w:rsidR="001A0AC6" w:rsidRPr="001A0AC6" w:rsidRDefault="001A0AC6" w:rsidP="001A0AC6">
            <w:pPr>
              <w:spacing w:after="0" w:line="240" w:lineRule="auto"/>
              <w:jc w:val="center"/>
              <w:rPr>
                <w:rFonts w:ascii="Times New Roman" w:eastAsia="Times New Roman" w:hAnsi="Times New Roman" w:cs="Times New Roman"/>
                <w:i/>
                <w:color w:val="000000"/>
                <w:spacing w:val="-6"/>
                <w:sz w:val="20"/>
                <w:szCs w:val="20"/>
                <w:lang w:eastAsia="ar-SA"/>
              </w:rPr>
            </w:pPr>
          </w:p>
        </w:tc>
        <w:tc>
          <w:tcPr>
            <w:tcW w:w="5678" w:type="dxa"/>
            <w:tcBorders>
              <w:top w:val="single" w:sz="4" w:space="0" w:color="auto"/>
            </w:tcBorders>
          </w:tcPr>
          <w:p w:rsidR="001A0AC6" w:rsidRPr="001A0AC6" w:rsidRDefault="001A0AC6" w:rsidP="001A0AC6">
            <w:pPr>
              <w:spacing w:after="0" w:line="240" w:lineRule="auto"/>
              <w:jc w:val="center"/>
              <w:rPr>
                <w:rFonts w:ascii="Times New Roman" w:eastAsia="Times New Roman" w:hAnsi="Times New Roman" w:cs="Times New Roman"/>
                <w:i/>
                <w:color w:val="000000"/>
                <w:spacing w:val="-6"/>
                <w:sz w:val="20"/>
                <w:szCs w:val="20"/>
                <w:lang w:eastAsia="ar-SA"/>
              </w:rPr>
            </w:pPr>
            <w:r w:rsidRPr="001A0AC6">
              <w:rPr>
                <w:rFonts w:ascii="Times New Roman" w:eastAsia="Times New Roman" w:hAnsi="Times New Roman" w:cs="Times New Roman"/>
                <w:i/>
                <w:color w:val="000000"/>
                <w:sz w:val="20"/>
                <w:szCs w:val="20"/>
                <w:lang w:eastAsia="lt-LT"/>
              </w:rPr>
              <w:t>(parašas, data)</w:t>
            </w:r>
          </w:p>
        </w:tc>
      </w:tr>
    </w:tbl>
    <w:p w:rsidR="001A0AC6" w:rsidRPr="001A0AC6" w:rsidRDefault="001A0AC6" w:rsidP="001A0AC6">
      <w:pPr>
        <w:spacing w:after="0" w:line="240" w:lineRule="auto"/>
        <w:rPr>
          <w:rFonts w:ascii="Times New Roman" w:eastAsia="Times New Roman" w:hAnsi="Times New Roman" w:cs="Times New Roman"/>
          <w:color w:val="000000"/>
          <w:sz w:val="20"/>
          <w:szCs w:val="20"/>
          <w:lang w:eastAsia="lt-LT"/>
        </w:rPr>
      </w:pPr>
      <w:r w:rsidRPr="001A0AC6">
        <w:rPr>
          <w:rFonts w:ascii="Times New Roman" w:eastAsia="Times New Roman" w:hAnsi="Times New Roman" w:cs="Times New Roman"/>
          <w:b/>
          <w:color w:val="000000"/>
          <w:spacing w:val="-6"/>
          <w:sz w:val="20"/>
          <w:szCs w:val="20"/>
          <w:lang w:eastAsia="lt-LT"/>
        </w:rPr>
        <w:t>PLANĄ TVIRTINU:</w:t>
      </w:r>
    </w:p>
    <w:tbl>
      <w:tblPr>
        <w:tblW w:w="0" w:type="auto"/>
        <w:tblLook w:val="01E0" w:firstRow="1" w:lastRow="1" w:firstColumn="1" w:lastColumn="1" w:noHBand="0" w:noVBand="0"/>
      </w:tblPr>
      <w:tblGrid>
        <w:gridCol w:w="3319"/>
        <w:gridCol w:w="236"/>
        <w:gridCol w:w="5233"/>
        <w:gridCol w:w="237"/>
        <w:gridCol w:w="5619"/>
      </w:tblGrid>
      <w:tr w:rsidR="001A0AC6" w:rsidRPr="001A0AC6" w:rsidTr="00B42C9F">
        <w:tc>
          <w:tcPr>
            <w:tcW w:w="3348" w:type="dxa"/>
            <w:tcBorders>
              <w:bottom w:val="single" w:sz="4" w:space="0" w:color="auto"/>
            </w:tcBorders>
          </w:tcPr>
          <w:p w:rsidR="001A0AC6" w:rsidRPr="001A0AC6" w:rsidRDefault="001A0AC6" w:rsidP="001A0AC6">
            <w:pPr>
              <w:spacing w:after="0" w:line="240" w:lineRule="auto"/>
              <w:rPr>
                <w:rFonts w:ascii="Times New Roman" w:eastAsia="Times New Roman" w:hAnsi="Times New Roman" w:cs="Times New Roman"/>
                <w:color w:val="000000"/>
                <w:spacing w:val="-6"/>
                <w:sz w:val="20"/>
                <w:szCs w:val="20"/>
                <w:lang w:eastAsia="ar-SA"/>
              </w:rPr>
            </w:pPr>
          </w:p>
        </w:tc>
        <w:tc>
          <w:tcPr>
            <w:tcW w:w="236" w:type="dxa"/>
          </w:tcPr>
          <w:p w:rsidR="001A0AC6" w:rsidRPr="001A0AC6" w:rsidRDefault="001A0AC6" w:rsidP="001A0AC6">
            <w:pPr>
              <w:spacing w:after="0" w:line="240" w:lineRule="auto"/>
              <w:rPr>
                <w:rFonts w:ascii="Times New Roman" w:eastAsia="Times New Roman" w:hAnsi="Times New Roman" w:cs="Times New Roman"/>
                <w:color w:val="000000"/>
                <w:spacing w:val="-6"/>
                <w:sz w:val="20"/>
                <w:szCs w:val="20"/>
                <w:lang w:eastAsia="ar-SA"/>
              </w:rPr>
            </w:pPr>
          </w:p>
        </w:tc>
        <w:tc>
          <w:tcPr>
            <w:tcW w:w="5287" w:type="dxa"/>
            <w:tcBorders>
              <w:bottom w:val="single" w:sz="4" w:space="0" w:color="auto"/>
            </w:tcBorders>
          </w:tcPr>
          <w:p w:rsidR="001A0AC6" w:rsidRPr="001A0AC6" w:rsidRDefault="001A0AC6" w:rsidP="001A0AC6">
            <w:pPr>
              <w:spacing w:after="0" w:line="240" w:lineRule="auto"/>
              <w:rPr>
                <w:rFonts w:ascii="Times New Roman" w:eastAsia="Times New Roman" w:hAnsi="Times New Roman" w:cs="Times New Roman"/>
                <w:color w:val="000000"/>
                <w:spacing w:val="-6"/>
                <w:sz w:val="20"/>
                <w:szCs w:val="20"/>
                <w:lang w:eastAsia="ar-SA"/>
              </w:rPr>
            </w:pPr>
          </w:p>
        </w:tc>
        <w:tc>
          <w:tcPr>
            <w:tcW w:w="237" w:type="dxa"/>
          </w:tcPr>
          <w:p w:rsidR="001A0AC6" w:rsidRPr="001A0AC6" w:rsidRDefault="001A0AC6" w:rsidP="001A0AC6">
            <w:pPr>
              <w:spacing w:after="0" w:line="240" w:lineRule="auto"/>
              <w:rPr>
                <w:rFonts w:ascii="Times New Roman" w:eastAsia="Times New Roman" w:hAnsi="Times New Roman" w:cs="Times New Roman"/>
                <w:color w:val="000000"/>
                <w:spacing w:val="-6"/>
                <w:sz w:val="20"/>
                <w:szCs w:val="20"/>
                <w:lang w:eastAsia="ar-SA"/>
              </w:rPr>
            </w:pPr>
          </w:p>
        </w:tc>
        <w:tc>
          <w:tcPr>
            <w:tcW w:w="5678" w:type="dxa"/>
            <w:tcBorders>
              <w:bottom w:val="single" w:sz="4" w:space="0" w:color="auto"/>
            </w:tcBorders>
          </w:tcPr>
          <w:p w:rsidR="001A0AC6" w:rsidRPr="001A0AC6" w:rsidRDefault="001A0AC6" w:rsidP="001A0AC6">
            <w:pPr>
              <w:spacing w:after="0" w:line="240" w:lineRule="auto"/>
              <w:rPr>
                <w:rFonts w:ascii="Times New Roman" w:eastAsia="Times New Roman" w:hAnsi="Times New Roman" w:cs="Times New Roman"/>
                <w:color w:val="000000"/>
                <w:spacing w:val="-6"/>
                <w:sz w:val="20"/>
                <w:szCs w:val="20"/>
                <w:lang w:eastAsia="ar-SA"/>
              </w:rPr>
            </w:pPr>
          </w:p>
        </w:tc>
      </w:tr>
      <w:tr w:rsidR="001A0AC6" w:rsidRPr="001A0AC6" w:rsidTr="00B42C9F">
        <w:tc>
          <w:tcPr>
            <w:tcW w:w="3348" w:type="dxa"/>
            <w:tcBorders>
              <w:top w:val="single" w:sz="4" w:space="0" w:color="auto"/>
            </w:tcBorders>
          </w:tcPr>
          <w:p w:rsidR="001A0AC6" w:rsidRPr="001A0AC6" w:rsidRDefault="001A0AC6" w:rsidP="001A0AC6">
            <w:pPr>
              <w:spacing w:after="0" w:line="240" w:lineRule="auto"/>
              <w:jc w:val="center"/>
              <w:rPr>
                <w:rFonts w:ascii="Times New Roman" w:eastAsia="Times New Roman" w:hAnsi="Times New Roman" w:cs="Times New Roman"/>
                <w:i/>
                <w:color w:val="000000"/>
                <w:spacing w:val="-6"/>
                <w:sz w:val="20"/>
                <w:szCs w:val="20"/>
                <w:lang w:eastAsia="ar-SA"/>
              </w:rPr>
            </w:pPr>
            <w:r w:rsidRPr="001A0AC6">
              <w:rPr>
                <w:rFonts w:ascii="Times New Roman" w:eastAsia="Times New Roman" w:hAnsi="Times New Roman" w:cs="Times New Roman"/>
                <w:i/>
                <w:color w:val="000000"/>
                <w:sz w:val="20"/>
                <w:szCs w:val="20"/>
                <w:lang w:eastAsia="lt-LT"/>
              </w:rPr>
              <w:t>(pareigos)</w:t>
            </w:r>
          </w:p>
        </w:tc>
        <w:tc>
          <w:tcPr>
            <w:tcW w:w="236" w:type="dxa"/>
          </w:tcPr>
          <w:p w:rsidR="001A0AC6" w:rsidRPr="001A0AC6" w:rsidRDefault="001A0AC6" w:rsidP="001A0AC6">
            <w:pPr>
              <w:spacing w:after="0" w:line="240" w:lineRule="auto"/>
              <w:jc w:val="center"/>
              <w:rPr>
                <w:rFonts w:ascii="Times New Roman" w:eastAsia="Times New Roman" w:hAnsi="Times New Roman" w:cs="Times New Roman"/>
                <w:i/>
                <w:color w:val="000000"/>
                <w:spacing w:val="-6"/>
                <w:sz w:val="20"/>
                <w:szCs w:val="20"/>
                <w:lang w:eastAsia="ar-SA"/>
              </w:rPr>
            </w:pPr>
          </w:p>
        </w:tc>
        <w:tc>
          <w:tcPr>
            <w:tcW w:w="5287" w:type="dxa"/>
            <w:tcBorders>
              <w:top w:val="single" w:sz="4" w:space="0" w:color="auto"/>
            </w:tcBorders>
          </w:tcPr>
          <w:p w:rsidR="001A0AC6" w:rsidRPr="001A0AC6" w:rsidRDefault="001A0AC6" w:rsidP="001A0AC6">
            <w:pPr>
              <w:spacing w:after="0" w:line="240" w:lineRule="auto"/>
              <w:jc w:val="center"/>
              <w:rPr>
                <w:rFonts w:ascii="Times New Roman" w:eastAsia="Times New Roman" w:hAnsi="Times New Roman" w:cs="Times New Roman"/>
                <w:i/>
                <w:color w:val="000000"/>
                <w:spacing w:val="-6"/>
                <w:sz w:val="20"/>
                <w:szCs w:val="20"/>
                <w:lang w:eastAsia="ar-SA"/>
              </w:rPr>
            </w:pPr>
            <w:r w:rsidRPr="001A0AC6">
              <w:rPr>
                <w:rFonts w:ascii="Times New Roman" w:eastAsia="Times New Roman" w:hAnsi="Times New Roman" w:cs="Times New Roman"/>
                <w:i/>
                <w:color w:val="000000"/>
                <w:sz w:val="20"/>
                <w:szCs w:val="20"/>
                <w:lang w:eastAsia="lt-LT"/>
              </w:rPr>
              <w:t>(vardas, pavardė)</w:t>
            </w:r>
          </w:p>
        </w:tc>
        <w:tc>
          <w:tcPr>
            <w:tcW w:w="237" w:type="dxa"/>
          </w:tcPr>
          <w:p w:rsidR="001A0AC6" w:rsidRPr="001A0AC6" w:rsidRDefault="001A0AC6" w:rsidP="001A0AC6">
            <w:pPr>
              <w:spacing w:after="0" w:line="240" w:lineRule="auto"/>
              <w:jc w:val="center"/>
              <w:rPr>
                <w:rFonts w:ascii="Times New Roman" w:eastAsia="Times New Roman" w:hAnsi="Times New Roman" w:cs="Times New Roman"/>
                <w:i/>
                <w:color w:val="000000"/>
                <w:spacing w:val="-6"/>
                <w:sz w:val="20"/>
                <w:szCs w:val="20"/>
                <w:lang w:eastAsia="ar-SA"/>
              </w:rPr>
            </w:pPr>
          </w:p>
        </w:tc>
        <w:tc>
          <w:tcPr>
            <w:tcW w:w="5678" w:type="dxa"/>
            <w:tcBorders>
              <w:top w:val="single" w:sz="4" w:space="0" w:color="auto"/>
            </w:tcBorders>
          </w:tcPr>
          <w:p w:rsidR="001A0AC6" w:rsidRPr="001A0AC6" w:rsidRDefault="001A0AC6" w:rsidP="001A0AC6">
            <w:pPr>
              <w:spacing w:after="0" w:line="240" w:lineRule="auto"/>
              <w:jc w:val="center"/>
              <w:rPr>
                <w:rFonts w:ascii="Times New Roman" w:eastAsia="Times New Roman" w:hAnsi="Times New Roman" w:cs="Times New Roman"/>
                <w:i/>
                <w:color w:val="000000"/>
                <w:spacing w:val="-6"/>
                <w:sz w:val="20"/>
                <w:szCs w:val="20"/>
                <w:lang w:eastAsia="ar-SA"/>
              </w:rPr>
            </w:pPr>
            <w:r w:rsidRPr="001A0AC6">
              <w:rPr>
                <w:rFonts w:ascii="Times New Roman" w:eastAsia="Times New Roman" w:hAnsi="Times New Roman" w:cs="Times New Roman"/>
                <w:i/>
                <w:color w:val="000000"/>
                <w:sz w:val="20"/>
                <w:szCs w:val="20"/>
                <w:lang w:eastAsia="lt-LT"/>
              </w:rPr>
              <w:t>(parašas, data)</w:t>
            </w:r>
          </w:p>
        </w:tc>
      </w:tr>
    </w:tbl>
    <w:p w:rsidR="001A0AC6" w:rsidRPr="001A0AC6" w:rsidRDefault="001A0AC6" w:rsidP="001A0AC6">
      <w:pPr>
        <w:spacing w:after="0" w:line="240" w:lineRule="auto"/>
        <w:jc w:val="center"/>
        <w:rPr>
          <w:rFonts w:ascii="Times New Roman" w:eastAsia="Times New Roman" w:hAnsi="Times New Roman" w:cs="Times New Roman"/>
          <w:sz w:val="24"/>
          <w:szCs w:val="24"/>
          <w:lang w:eastAsia="lt-LT"/>
        </w:rPr>
      </w:pPr>
    </w:p>
    <w:p w:rsidR="001A0AC6" w:rsidRPr="008A0644" w:rsidRDefault="001A0AC6" w:rsidP="008A0644">
      <w:pPr>
        <w:spacing w:line="240" w:lineRule="auto"/>
        <w:rPr>
          <w:rFonts w:ascii="Times New Roman" w:eastAsia="Calibri" w:hAnsi="Times New Roman" w:cs="Times New Roman"/>
        </w:rPr>
      </w:pPr>
    </w:p>
    <w:sectPr w:rsidR="001A0AC6" w:rsidRPr="008A0644" w:rsidSect="001A0AC6">
      <w:footerReference w:type="default" r:id="rId11"/>
      <w:pgSz w:w="16838" w:h="11906" w:orient="landscape"/>
      <w:pgMar w:top="849" w:right="1134" w:bottom="1701" w:left="1276"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57" w:rsidRDefault="00E07157" w:rsidP="00020DC9">
      <w:pPr>
        <w:spacing w:after="0" w:line="240" w:lineRule="auto"/>
      </w:pPr>
      <w:r>
        <w:separator/>
      </w:r>
    </w:p>
  </w:endnote>
  <w:endnote w:type="continuationSeparator" w:id="0">
    <w:p w:rsidR="00E07157" w:rsidRDefault="00E07157" w:rsidP="0002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138425"/>
      <w:docPartObj>
        <w:docPartGallery w:val="Page Numbers (Bottom of Page)"/>
        <w:docPartUnique/>
      </w:docPartObj>
    </w:sdtPr>
    <w:sdtEndPr/>
    <w:sdtContent>
      <w:p w:rsidR="00324C2C" w:rsidRDefault="00324C2C">
        <w:pPr>
          <w:pStyle w:val="Porat"/>
          <w:jc w:val="right"/>
        </w:pPr>
        <w:r>
          <w:fldChar w:fldCharType="begin"/>
        </w:r>
        <w:r>
          <w:instrText>PAGE   \* MERGEFORMAT</w:instrText>
        </w:r>
        <w:r>
          <w:fldChar w:fldCharType="separate"/>
        </w:r>
        <w:r w:rsidR="004078D1">
          <w:rPr>
            <w:noProof/>
          </w:rPr>
          <w:t>20</w:t>
        </w:r>
        <w:r>
          <w:fldChar w:fldCharType="end"/>
        </w:r>
      </w:p>
    </w:sdtContent>
  </w:sdt>
  <w:p w:rsidR="00324C2C" w:rsidRDefault="00324C2C">
    <w:pPr>
      <w:pStyle w:val="Porat"/>
    </w:pPr>
  </w:p>
  <w:p w:rsidR="00324C2C" w:rsidRDefault="00324C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57" w:rsidRDefault="00E07157" w:rsidP="00020DC9">
      <w:pPr>
        <w:spacing w:after="0" w:line="240" w:lineRule="auto"/>
      </w:pPr>
      <w:r>
        <w:separator/>
      </w:r>
    </w:p>
  </w:footnote>
  <w:footnote w:type="continuationSeparator" w:id="0">
    <w:p w:rsidR="00E07157" w:rsidRDefault="00E07157" w:rsidP="0002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2C" w:rsidRDefault="00324C2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24C2C" w:rsidRDefault="00324C2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2C" w:rsidRDefault="00324C2C" w:rsidP="00B42C9F">
    <w:pPr>
      <w:pStyle w:val="Antrats"/>
      <w:jc w:val="center"/>
    </w:pPr>
    <w:r>
      <w:fldChar w:fldCharType="begin"/>
    </w:r>
    <w:r>
      <w:instrText xml:space="preserve"> PAGE   \* MERGEFORMAT </w:instrText>
    </w:r>
    <w:r>
      <w:fldChar w:fldCharType="separate"/>
    </w:r>
    <w:r w:rsidR="004078D1">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D13C9"/>
    <w:multiLevelType w:val="hybridMultilevel"/>
    <w:tmpl w:val="20D064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8381240"/>
    <w:multiLevelType w:val="hybridMultilevel"/>
    <w:tmpl w:val="5D614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858A37"/>
    <w:multiLevelType w:val="hybridMultilevel"/>
    <w:tmpl w:val="212529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0E32AFD"/>
    <w:multiLevelType w:val="hybridMultilevel"/>
    <w:tmpl w:val="5DE81582"/>
    <w:lvl w:ilvl="0" w:tplc="F9109CB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C9"/>
    <w:rsid w:val="00020DC9"/>
    <w:rsid w:val="000F5A2D"/>
    <w:rsid w:val="001240C6"/>
    <w:rsid w:val="001A0AC6"/>
    <w:rsid w:val="001B2754"/>
    <w:rsid w:val="0022073B"/>
    <w:rsid w:val="00324C2C"/>
    <w:rsid w:val="003948F0"/>
    <w:rsid w:val="004078D1"/>
    <w:rsid w:val="00490D15"/>
    <w:rsid w:val="004F6925"/>
    <w:rsid w:val="00514BBA"/>
    <w:rsid w:val="005360C3"/>
    <w:rsid w:val="005D0B98"/>
    <w:rsid w:val="008A0644"/>
    <w:rsid w:val="009558FB"/>
    <w:rsid w:val="009E6E63"/>
    <w:rsid w:val="00B12BCA"/>
    <w:rsid w:val="00B42C9F"/>
    <w:rsid w:val="00C5485F"/>
    <w:rsid w:val="00CB3090"/>
    <w:rsid w:val="00D471AB"/>
    <w:rsid w:val="00D4748A"/>
    <w:rsid w:val="00DC27D5"/>
    <w:rsid w:val="00E07157"/>
    <w:rsid w:val="00EA32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20DC9"/>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020D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20DC9"/>
  </w:style>
  <w:style w:type="paragraph" w:styleId="Porat">
    <w:name w:val="footer"/>
    <w:basedOn w:val="prastasis"/>
    <w:link w:val="PoratDiagrama"/>
    <w:uiPriority w:val="99"/>
    <w:unhideWhenUsed/>
    <w:rsid w:val="00020D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20DC9"/>
  </w:style>
  <w:style w:type="character" w:styleId="Puslapionumeris">
    <w:name w:val="page number"/>
    <w:semiHidden/>
    <w:rsid w:val="001A0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20DC9"/>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020D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20DC9"/>
  </w:style>
  <w:style w:type="paragraph" w:styleId="Porat">
    <w:name w:val="footer"/>
    <w:basedOn w:val="prastasis"/>
    <w:link w:val="PoratDiagrama"/>
    <w:uiPriority w:val="99"/>
    <w:unhideWhenUsed/>
    <w:rsid w:val="00020D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20DC9"/>
  </w:style>
  <w:style w:type="character" w:styleId="Puslapionumeris">
    <w:name w:val="page number"/>
    <w:semiHidden/>
    <w:rsid w:val="001A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2589-0299-46C8-947F-789FD2E0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20</Pages>
  <Words>31856</Words>
  <Characters>18158</Characters>
  <Application>Microsoft Office Word</Application>
  <DocSecurity>0</DocSecurity>
  <Lines>151</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5</cp:revision>
  <dcterms:created xsi:type="dcterms:W3CDTF">2016-05-20T05:21:00Z</dcterms:created>
  <dcterms:modified xsi:type="dcterms:W3CDTF">2016-05-20T11:05:00Z</dcterms:modified>
</cp:coreProperties>
</file>