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2A" w:rsidRDefault="002633EA" w:rsidP="002633EA">
      <w:pPr>
        <w:ind w:left="-360"/>
        <w:jc w:val="center"/>
        <w:rPr>
          <w:b/>
          <w:sz w:val="28"/>
          <w:szCs w:val="28"/>
          <w:lang w:val="en-US"/>
        </w:rPr>
      </w:pPr>
      <w:r>
        <w:rPr>
          <w:b/>
          <w:sz w:val="28"/>
          <w:szCs w:val="28"/>
          <w:lang w:val="en-US"/>
        </w:rPr>
        <w:t>VIEŠOJI ĮSTAIGA “KLAIPĖDOS BUTAI”</w:t>
      </w:r>
      <w:r>
        <w:rPr>
          <w:b/>
          <w:sz w:val="28"/>
          <w:szCs w:val="28"/>
          <w:lang w:val="en-US"/>
        </w:rPr>
        <w:br/>
        <w:t xml:space="preserve">  DIREKTORĖ</w:t>
      </w:r>
    </w:p>
    <w:p w:rsidR="00330C2A" w:rsidRDefault="00330C2A" w:rsidP="002633EA">
      <w:pPr>
        <w:rPr>
          <w:b/>
        </w:rPr>
      </w:pPr>
    </w:p>
    <w:p w:rsidR="002633EA" w:rsidRPr="002633EA" w:rsidRDefault="002633EA" w:rsidP="002633EA">
      <w:pPr>
        <w:jc w:val="both"/>
      </w:pPr>
    </w:p>
    <w:p w:rsidR="002633EA" w:rsidRPr="002633EA" w:rsidRDefault="002633EA" w:rsidP="002633EA">
      <w:pPr>
        <w:jc w:val="center"/>
        <w:rPr>
          <w:b/>
          <w:caps/>
        </w:rPr>
      </w:pPr>
      <w:r w:rsidRPr="002633EA">
        <w:rPr>
          <w:b/>
          <w:caps/>
        </w:rPr>
        <w:t>ĮSAKYMAS</w:t>
      </w:r>
    </w:p>
    <w:p w:rsidR="002633EA" w:rsidRPr="002633EA" w:rsidRDefault="002633EA" w:rsidP="002633EA">
      <w:pPr>
        <w:jc w:val="center"/>
        <w:rPr>
          <w:b/>
          <w:caps/>
        </w:rPr>
      </w:pPr>
    </w:p>
    <w:p w:rsidR="002633EA" w:rsidRPr="002633EA" w:rsidRDefault="002633EA" w:rsidP="002633EA">
      <w:pPr>
        <w:jc w:val="center"/>
        <w:rPr>
          <w:b/>
        </w:rPr>
      </w:pPr>
      <w:r w:rsidRPr="002633EA">
        <w:rPr>
          <w:b/>
        </w:rPr>
        <w:t xml:space="preserve">DĖL VŠĮ „KLAIPĖDOS BUTAI“ VIEŠŲJŲ PIRKIMŲ ORGANIZAVIMO IR </w:t>
      </w:r>
    </w:p>
    <w:p w:rsidR="002633EA" w:rsidRPr="002633EA" w:rsidRDefault="002633EA" w:rsidP="002633EA">
      <w:pPr>
        <w:jc w:val="center"/>
        <w:rPr>
          <w:b/>
        </w:rPr>
      </w:pPr>
      <w:r w:rsidRPr="002633EA">
        <w:rPr>
          <w:b/>
        </w:rPr>
        <w:t>VYKDYMO</w:t>
      </w:r>
    </w:p>
    <w:p w:rsidR="002633EA" w:rsidRPr="002633EA" w:rsidRDefault="002633EA" w:rsidP="002633EA">
      <w:pPr>
        <w:jc w:val="center"/>
        <w:rPr>
          <w:b/>
        </w:rPr>
      </w:pPr>
    </w:p>
    <w:p w:rsidR="002633EA" w:rsidRPr="002633EA" w:rsidRDefault="002633EA" w:rsidP="002633EA">
      <w:pPr>
        <w:jc w:val="center"/>
      </w:pPr>
      <w:r w:rsidRPr="002633EA">
        <w:t xml:space="preserve">2017- 09- </w:t>
      </w:r>
      <w:r w:rsidR="007B4F53">
        <w:t>19</w:t>
      </w:r>
      <w:r w:rsidRPr="002633EA">
        <w:t xml:space="preserve">   Nr. </w:t>
      </w:r>
      <w:r w:rsidR="007B4F53">
        <w:t>68</w:t>
      </w:r>
    </w:p>
    <w:p w:rsidR="002633EA" w:rsidRPr="002633EA" w:rsidRDefault="002633EA" w:rsidP="002633EA">
      <w:pPr>
        <w:jc w:val="center"/>
      </w:pPr>
      <w:r w:rsidRPr="002633EA">
        <w:t>Klaipėda</w:t>
      </w:r>
    </w:p>
    <w:p w:rsidR="002633EA" w:rsidRPr="002633EA" w:rsidRDefault="002633EA" w:rsidP="002633EA">
      <w:pPr>
        <w:jc w:val="center"/>
      </w:pPr>
    </w:p>
    <w:p w:rsidR="002633EA" w:rsidRPr="002633EA" w:rsidRDefault="002633EA" w:rsidP="002633EA">
      <w:pPr>
        <w:keepLines/>
        <w:tabs>
          <w:tab w:val="left" w:pos="1304"/>
          <w:tab w:val="left" w:pos="1457"/>
          <w:tab w:val="left" w:pos="1604"/>
          <w:tab w:val="left" w:pos="1757"/>
        </w:tabs>
        <w:suppressAutoHyphens/>
        <w:jc w:val="both"/>
        <w:textAlignment w:val="center"/>
      </w:pPr>
      <w:r w:rsidRPr="002633EA">
        <w:t xml:space="preserve">               Vadovaudamasi Lietuvos Respublikos viešųjų pirkimų įstatymo Nr. I-1491 pakeitimo įstatymu 2017 m. gegužės 2 d. Nr. XIII-327 ir </w:t>
      </w:r>
      <w:r w:rsidRPr="002633EA">
        <w:rPr>
          <w:color w:val="000000"/>
        </w:rPr>
        <w:t xml:space="preserve">Viešųjų pirkimų tarnybos direktoriaus </w:t>
      </w:r>
      <w:r w:rsidRPr="002633EA">
        <w:t>2017 m. birželio 28 d. įsakymu Nr. IS-97,</w:t>
      </w:r>
    </w:p>
    <w:p w:rsidR="002633EA" w:rsidRPr="002633EA" w:rsidRDefault="002633EA" w:rsidP="002633EA">
      <w:pPr>
        <w:keepLines/>
        <w:tabs>
          <w:tab w:val="left" w:pos="1304"/>
          <w:tab w:val="left" w:pos="1457"/>
          <w:tab w:val="left" w:pos="1604"/>
          <w:tab w:val="left" w:pos="1757"/>
        </w:tabs>
        <w:suppressAutoHyphens/>
        <w:jc w:val="both"/>
        <w:textAlignment w:val="center"/>
      </w:pPr>
      <w:r w:rsidRPr="002633EA">
        <w:t xml:space="preserve">             1. Į s a k a u </w:t>
      </w:r>
      <w:proofErr w:type="spellStart"/>
      <w:r w:rsidRPr="002633EA">
        <w:t>VšĮ</w:t>
      </w:r>
      <w:proofErr w:type="spellEnd"/>
      <w:r w:rsidRPr="002633EA">
        <w:t xml:space="preserve"> „Klaipėdos butai“ supaprastintų viešųjų pirkimų taisykles, direktoriaus patvirtintas 2015 m. sausio  2 d. įsakymu Nr. 1, laikyti negaliojančiomis.</w:t>
      </w:r>
    </w:p>
    <w:p w:rsidR="002633EA" w:rsidRPr="002633EA" w:rsidRDefault="002633EA" w:rsidP="002633EA">
      <w:pPr>
        <w:keepLines/>
        <w:tabs>
          <w:tab w:val="left" w:pos="1304"/>
          <w:tab w:val="left" w:pos="1457"/>
          <w:tab w:val="left" w:pos="1604"/>
          <w:tab w:val="left" w:pos="1757"/>
        </w:tabs>
        <w:suppressAutoHyphens/>
        <w:jc w:val="both"/>
        <w:textAlignment w:val="center"/>
      </w:pPr>
      <w:r w:rsidRPr="002633EA">
        <w:t xml:space="preserve">             2. N u s t a t a u, kad viešųjų pirkimų procedūros, pradėtos iki  2017 m. liepos 1 d., užbaigiamos pagal galiojusias 2015 m. sausio  2 d. direktoriaus įsakymu Nr. 1 patvirtintas </w:t>
      </w:r>
      <w:proofErr w:type="spellStart"/>
      <w:r w:rsidRPr="002633EA">
        <w:t>VšĮ</w:t>
      </w:r>
      <w:proofErr w:type="spellEnd"/>
      <w:r w:rsidRPr="002633EA">
        <w:t xml:space="preserve"> „Klaipėdos butai“ supaprastintų viešųjų pirkimų taisykles. </w:t>
      </w:r>
    </w:p>
    <w:p w:rsidR="002633EA" w:rsidRPr="002633EA" w:rsidRDefault="002633EA" w:rsidP="002633EA">
      <w:pPr>
        <w:keepLines/>
        <w:tabs>
          <w:tab w:val="left" w:pos="1304"/>
          <w:tab w:val="left" w:pos="1457"/>
          <w:tab w:val="left" w:pos="1604"/>
          <w:tab w:val="left" w:pos="1757"/>
        </w:tabs>
        <w:suppressAutoHyphens/>
        <w:jc w:val="both"/>
        <w:textAlignment w:val="center"/>
        <w:rPr>
          <w:color w:val="000000"/>
        </w:rPr>
      </w:pPr>
      <w:r w:rsidRPr="002633EA">
        <w:rPr>
          <w:color w:val="000000"/>
        </w:rPr>
        <w:t xml:space="preserve">             </w:t>
      </w:r>
      <w:r w:rsidRPr="002633EA">
        <w:t xml:space="preserve">3. T v i r t i n u </w:t>
      </w:r>
      <w:proofErr w:type="spellStart"/>
      <w:r w:rsidRPr="002633EA">
        <w:t>VšĮ</w:t>
      </w:r>
      <w:proofErr w:type="spellEnd"/>
      <w:r w:rsidRPr="002633EA">
        <w:t xml:space="preserve"> „Klaipėdos butai“ Viešųjų pirkimų organizavimo ir vykdymo tvarkos aprašą (pridedama).</w:t>
      </w:r>
    </w:p>
    <w:p w:rsidR="002633EA" w:rsidRPr="002633EA" w:rsidRDefault="002633EA" w:rsidP="002633EA"/>
    <w:p w:rsidR="002633EA" w:rsidRPr="002633EA" w:rsidRDefault="002633EA" w:rsidP="002633EA">
      <w:pPr>
        <w:jc w:val="both"/>
      </w:pPr>
      <w:r w:rsidRPr="002633EA">
        <w:tab/>
      </w:r>
      <w:r w:rsidRPr="002633EA">
        <w:tab/>
      </w:r>
      <w:r w:rsidRPr="002633EA">
        <w:tab/>
      </w:r>
    </w:p>
    <w:p w:rsidR="002633EA" w:rsidRPr="002633EA" w:rsidRDefault="002633EA" w:rsidP="002633EA"/>
    <w:p w:rsidR="002633EA" w:rsidRPr="002633EA" w:rsidRDefault="002633EA" w:rsidP="002633EA">
      <w:r w:rsidRPr="002633EA">
        <w:t>Direktorė</w:t>
      </w:r>
      <w:r w:rsidRPr="002633EA">
        <w:tab/>
      </w:r>
      <w:r w:rsidRPr="002633EA">
        <w:tab/>
        <w:t xml:space="preserve">                                                    Polė Maskeliūnienė</w:t>
      </w:r>
    </w:p>
    <w:p w:rsidR="008B7624" w:rsidRPr="00F103D6" w:rsidRDefault="008B7624" w:rsidP="00F103D6">
      <w:pPr>
        <w:keepLines/>
        <w:tabs>
          <w:tab w:val="left" w:pos="1304"/>
          <w:tab w:val="left" w:pos="1457"/>
          <w:tab w:val="left" w:pos="1604"/>
          <w:tab w:val="left" w:pos="1757"/>
        </w:tabs>
        <w:suppressAutoHyphens/>
        <w:jc w:val="both"/>
        <w:textAlignment w:val="center"/>
      </w:pPr>
    </w:p>
    <w:p w:rsidR="00951670" w:rsidRDefault="00951670" w:rsidP="00A2028F">
      <w:pPr>
        <w:widowControl w:val="0"/>
        <w:ind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left="5640" w:right="-402"/>
      </w:pPr>
    </w:p>
    <w:p w:rsidR="00951670" w:rsidRDefault="00951670" w:rsidP="00951670">
      <w:pPr>
        <w:widowControl w:val="0"/>
        <w:ind w:right="-402"/>
      </w:pPr>
    </w:p>
    <w:p w:rsidR="00951670" w:rsidRDefault="00951670" w:rsidP="00951670">
      <w:pPr>
        <w:widowControl w:val="0"/>
        <w:ind w:right="-402"/>
      </w:pPr>
    </w:p>
    <w:p w:rsidR="00951670" w:rsidRDefault="00951670" w:rsidP="00951670">
      <w:pPr>
        <w:widowControl w:val="0"/>
        <w:ind w:right="-402"/>
      </w:pPr>
    </w:p>
    <w:p w:rsidR="00951670" w:rsidRDefault="00951670" w:rsidP="00951670">
      <w:pPr>
        <w:widowControl w:val="0"/>
        <w:ind w:right="-402"/>
      </w:pPr>
    </w:p>
    <w:p w:rsidR="00951670" w:rsidRDefault="00951670" w:rsidP="00951670">
      <w:pPr>
        <w:widowControl w:val="0"/>
        <w:ind w:right="-402"/>
      </w:pPr>
    </w:p>
    <w:p w:rsidR="00951670" w:rsidRDefault="00951670" w:rsidP="00951670">
      <w:pPr>
        <w:widowControl w:val="0"/>
        <w:ind w:right="-402"/>
      </w:pPr>
    </w:p>
    <w:p w:rsidR="00951670" w:rsidRDefault="00951670" w:rsidP="00951670">
      <w:pPr>
        <w:widowControl w:val="0"/>
        <w:ind w:right="-402"/>
      </w:pPr>
    </w:p>
    <w:p w:rsidR="00FD7F8F" w:rsidRDefault="00FD7F8F" w:rsidP="00951670">
      <w:pPr>
        <w:widowControl w:val="0"/>
        <w:ind w:left="5529" w:right="-402"/>
      </w:pPr>
    </w:p>
    <w:p w:rsidR="00FD7F8F" w:rsidRDefault="00FD7F8F" w:rsidP="00951670">
      <w:pPr>
        <w:widowControl w:val="0"/>
        <w:ind w:left="5529" w:right="-402"/>
      </w:pPr>
    </w:p>
    <w:p w:rsidR="00FD7F8F" w:rsidRDefault="00FD7F8F" w:rsidP="00951670">
      <w:pPr>
        <w:widowControl w:val="0"/>
        <w:ind w:left="5529" w:right="-402"/>
      </w:pPr>
    </w:p>
    <w:p w:rsidR="00FD7F8F" w:rsidRDefault="00FD7F8F" w:rsidP="00951670">
      <w:pPr>
        <w:widowControl w:val="0"/>
        <w:ind w:left="5529" w:right="-402"/>
      </w:pPr>
    </w:p>
    <w:p w:rsidR="00534B34" w:rsidRDefault="00534B34" w:rsidP="009642D5">
      <w:pPr>
        <w:widowControl w:val="0"/>
        <w:ind w:left="5529" w:right="-402"/>
      </w:pPr>
    </w:p>
    <w:p w:rsidR="00534B34" w:rsidRDefault="00534B34" w:rsidP="009642D5">
      <w:pPr>
        <w:widowControl w:val="0"/>
        <w:ind w:left="5529" w:right="-402"/>
      </w:pPr>
    </w:p>
    <w:p w:rsidR="00534B34" w:rsidRDefault="00534B34" w:rsidP="009642D5">
      <w:pPr>
        <w:widowControl w:val="0"/>
        <w:ind w:left="5529" w:right="-402"/>
      </w:pPr>
    </w:p>
    <w:p w:rsidR="00995760" w:rsidRDefault="00995760" w:rsidP="009642D5">
      <w:pPr>
        <w:widowControl w:val="0"/>
        <w:ind w:left="5529" w:right="-402"/>
      </w:pPr>
    </w:p>
    <w:p w:rsidR="00995760" w:rsidRDefault="00995760" w:rsidP="009642D5">
      <w:pPr>
        <w:widowControl w:val="0"/>
        <w:ind w:left="5529" w:right="-402"/>
      </w:pPr>
    </w:p>
    <w:p w:rsidR="00A2028F" w:rsidRDefault="00A2028F" w:rsidP="00C307A2">
      <w:pPr>
        <w:widowControl w:val="0"/>
        <w:ind w:left="6237" w:right="-402"/>
      </w:pPr>
    </w:p>
    <w:p w:rsidR="009642D5" w:rsidRDefault="00951670" w:rsidP="00C307A2">
      <w:pPr>
        <w:widowControl w:val="0"/>
        <w:ind w:left="6237" w:right="-402"/>
      </w:pPr>
      <w:r w:rsidRPr="00220B7B">
        <w:t xml:space="preserve">PATVIRTINTA </w:t>
      </w:r>
      <w:r w:rsidRPr="00220B7B">
        <w:br/>
      </w:r>
      <w:proofErr w:type="spellStart"/>
      <w:r w:rsidR="00AC57E5">
        <w:t>VšĮ</w:t>
      </w:r>
      <w:proofErr w:type="spellEnd"/>
      <w:r w:rsidR="00ED00B5">
        <w:t xml:space="preserve"> „Klaipėdos butai“</w:t>
      </w:r>
      <w:r w:rsidR="00AC57E5">
        <w:t xml:space="preserve"> direktor</w:t>
      </w:r>
      <w:r w:rsidR="009642D5">
        <w:t>ė</w:t>
      </w:r>
      <w:r w:rsidR="00AC57E5">
        <w:t xml:space="preserve">s </w:t>
      </w:r>
    </w:p>
    <w:p w:rsidR="00AC57E5" w:rsidRDefault="00951670" w:rsidP="00C307A2">
      <w:pPr>
        <w:widowControl w:val="0"/>
        <w:ind w:left="6237" w:right="-402"/>
      </w:pPr>
      <w:r w:rsidRPr="00220B7B">
        <w:t xml:space="preserve">2017 m. </w:t>
      </w:r>
      <w:r w:rsidR="00ED00B5">
        <w:t xml:space="preserve"> </w:t>
      </w:r>
      <w:r w:rsidR="007B4F53">
        <w:t xml:space="preserve">rugsėjo 19 </w:t>
      </w:r>
      <w:r w:rsidRPr="00220B7B">
        <w:t>d.</w:t>
      </w:r>
    </w:p>
    <w:p w:rsidR="00951670" w:rsidRPr="00220B7B" w:rsidRDefault="00951670" w:rsidP="00C307A2">
      <w:pPr>
        <w:widowControl w:val="0"/>
        <w:ind w:left="6237" w:right="-402"/>
      </w:pPr>
      <w:r w:rsidRPr="00220B7B">
        <w:t xml:space="preserve"> įsakymu Nr.</w:t>
      </w:r>
      <w:r w:rsidR="007B4F53">
        <w:t xml:space="preserve"> 68</w:t>
      </w:r>
      <w:bookmarkStart w:id="0" w:name="_GoBack"/>
      <w:bookmarkEnd w:id="0"/>
      <w:r w:rsidRPr="00220B7B">
        <w:t xml:space="preserve"> </w:t>
      </w:r>
    </w:p>
    <w:p w:rsidR="00951670" w:rsidRDefault="00951670" w:rsidP="00951670">
      <w:pPr>
        <w:ind w:firstLine="360"/>
        <w:jc w:val="center"/>
        <w:rPr>
          <w:b/>
        </w:rPr>
      </w:pPr>
    </w:p>
    <w:p w:rsidR="00951670" w:rsidRDefault="00951670" w:rsidP="00951670">
      <w:pPr>
        <w:ind w:firstLine="360"/>
        <w:jc w:val="center"/>
        <w:rPr>
          <w:b/>
        </w:rPr>
      </w:pPr>
    </w:p>
    <w:p w:rsidR="00951670" w:rsidRDefault="00951670" w:rsidP="00951670">
      <w:pPr>
        <w:ind w:firstLine="360"/>
        <w:jc w:val="center"/>
        <w:rPr>
          <w:b/>
        </w:rPr>
      </w:pPr>
    </w:p>
    <w:p w:rsidR="00951670" w:rsidRPr="00000A3A" w:rsidRDefault="005F158C" w:rsidP="00951670">
      <w:pPr>
        <w:ind w:firstLine="360"/>
        <w:jc w:val="center"/>
        <w:rPr>
          <w:b/>
        </w:rPr>
      </w:pPr>
      <w:r>
        <w:rPr>
          <w:b/>
          <w:bCs/>
          <w:color w:val="000000"/>
        </w:rPr>
        <w:t xml:space="preserve">VŠĮ „KLAIPĖDOS BUTAI“ </w:t>
      </w:r>
      <w:r w:rsidR="00E27A03">
        <w:rPr>
          <w:b/>
          <w:bCs/>
          <w:color w:val="000000"/>
        </w:rPr>
        <w:t xml:space="preserve">VIEŠŲJŲ </w:t>
      </w:r>
      <w:r w:rsidR="00951670" w:rsidRPr="00000A3A">
        <w:rPr>
          <w:b/>
        </w:rPr>
        <w:t>PIRKIMŲ ORGANI</w:t>
      </w:r>
      <w:r w:rsidR="00951670">
        <w:rPr>
          <w:b/>
        </w:rPr>
        <w:t>ZAVIMO IR VYKDYMO TVARKOS APRAŠAS</w:t>
      </w:r>
    </w:p>
    <w:p w:rsidR="00951670" w:rsidRDefault="00951670" w:rsidP="00951670">
      <w:pPr>
        <w:autoSpaceDE w:val="0"/>
        <w:autoSpaceDN w:val="0"/>
        <w:adjustRightInd w:val="0"/>
        <w:jc w:val="both"/>
        <w:rPr>
          <w:b/>
          <w:bCs/>
          <w:caps/>
        </w:rPr>
      </w:pPr>
    </w:p>
    <w:p w:rsidR="00951670" w:rsidRPr="00441A32" w:rsidRDefault="00951670" w:rsidP="00951670">
      <w:pPr>
        <w:autoSpaceDE w:val="0"/>
        <w:autoSpaceDN w:val="0"/>
        <w:adjustRightInd w:val="0"/>
        <w:jc w:val="both"/>
        <w:rPr>
          <w:b/>
          <w:bCs/>
          <w:caps/>
        </w:rPr>
      </w:pPr>
    </w:p>
    <w:p w:rsidR="00951670" w:rsidRDefault="00951670" w:rsidP="00951670">
      <w:pPr>
        <w:jc w:val="center"/>
        <w:rPr>
          <w:b/>
          <w:bCs/>
        </w:rPr>
      </w:pPr>
      <w:bookmarkStart w:id="1" w:name="_Toc209231256"/>
      <w:r>
        <w:rPr>
          <w:b/>
          <w:bCs/>
        </w:rPr>
        <w:t>I SKYRIUS</w:t>
      </w:r>
    </w:p>
    <w:p w:rsidR="00951670" w:rsidRPr="00441A32" w:rsidRDefault="00951670" w:rsidP="00951670">
      <w:pPr>
        <w:jc w:val="center"/>
        <w:rPr>
          <w:b/>
          <w:bCs/>
        </w:rPr>
      </w:pPr>
      <w:r w:rsidRPr="00441A32">
        <w:rPr>
          <w:b/>
          <w:bCs/>
        </w:rPr>
        <w:t>BENDROSIOS NUOSTATOS</w:t>
      </w:r>
      <w:bookmarkEnd w:id="1"/>
    </w:p>
    <w:p w:rsidR="00951670" w:rsidRPr="00441A32" w:rsidRDefault="00951670" w:rsidP="00951670">
      <w:pPr>
        <w:autoSpaceDE w:val="0"/>
        <w:autoSpaceDN w:val="0"/>
        <w:adjustRightInd w:val="0"/>
        <w:ind w:firstLine="360"/>
        <w:jc w:val="both"/>
        <w:rPr>
          <w:bCs/>
          <w:caps/>
        </w:rPr>
      </w:pPr>
    </w:p>
    <w:p w:rsidR="00C30A8B" w:rsidRDefault="00951670" w:rsidP="002E7EF1">
      <w:pPr>
        <w:autoSpaceDE w:val="0"/>
        <w:autoSpaceDN w:val="0"/>
        <w:adjustRightInd w:val="0"/>
        <w:ind w:firstLine="360"/>
        <w:jc w:val="both"/>
        <w:rPr>
          <w:bCs/>
        </w:rPr>
      </w:pPr>
      <w:r w:rsidRPr="002E2120">
        <w:rPr>
          <w:bCs/>
        </w:rPr>
        <w:t xml:space="preserve">1. </w:t>
      </w:r>
      <w:proofErr w:type="spellStart"/>
      <w:r w:rsidR="00E17F77">
        <w:rPr>
          <w:bCs/>
        </w:rPr>
        <w:t>VšĮ</w:t>
      </w:r>
      <w:proofErr w:type="spellEnd"/>
      <w:r w:rsidR="00E17F77">
        <w:rPr>
          <w:bCs/>
        </w:rPr>
        <w:t xml:space="preserve"> „Klaipėdos butai“ </w:t>
      </w:r>
      <w:r w:rsidR="00C30A8B">
        <w:rPr>
          <w:bCs/>
        </w:rPr>
        <w:t>(toliau – Perkančioji organizacija) v</w:t>
      </w:r>
      <w:r w:rsidR="00C30A8B" w:rsidRPr="002E2120">
        <w:t xml:space="preserve">iešųjų pirkimų organizavimo ir vykdymo </w:t>
      </w:r>
      <w:r w:rsidR="007E311D">
        <w:t>tvarkos aprašas (toliau – Tvarkos a</w:t>
      </w:r>
      <w:r w:rsidR="00C30A8B" w:rsidRPr="002E2120">
        <w:t>prašas)</w:t>
      </w:r>
      <w:r w:rsidR="00C30A8B" w:rsidRPr="002E2120">
        <w:rPr>
          <w:bCs/>
        </w:rPr>
        <w:t xml:space="preserve"> </w:t>
      </w:r>
      <w:r w:rsidR="002E7EF1">
        <w:rPr>
          <w:bCs/>
        </w:rPr>
        <w:t xml:space="preserve">nustato </w:t>
      </w:r>
      <w:r w:rsidR="00C30A8B">
        <w:rPr>
          <w:bCs/>
        </w:rPr>
        <w:t>Perkančios organizacijos vykdomų viešųjų pirkimų (toliau – Pirkimai) organizavimo ir</w:t>
      </w:r>
      <w:r w:rsidR="002E7EF1">
        <w:rPr>
          <w:bCs/>
        </w:rPr>
        <w:t xml:space="preserve"> vykdymo tvarką</w:t>
      </w:r>
      <w:r w:rsidR="00C30A8B">
        <w:rPr>
          <w:bCs/>
        </w:rPr>
        <w:t xml:space="preserve">, </w:t>
      </w:r>
      <w:r w:rsidR="002E7EF1" w:rsidRPr="002E2120">
        <w:rPr>
          <w:bCs/>
        </w:rPr>
        <w:t>apimančią pirkimų planavimą ir iniciavimą, pasirengimą pirkimams, jų vykdymą, pirkimo sutarties sudarymą ir įgyvendinimą.</w:t>
      </w:r>
    </w:p>
    <w:p w:rsidR="00951670" w:rsidRPr="002E2120" w:rsidRDefault="00951670" w:rsidP="00951670">
      <w:pPr>
        <w:autoSpaceDE w:val="0"/>
        <w:autoSpaceDN w:val="0"/>
        <w:adjustRightInd w:val="0"/>
        <w:ind w:firstLine="360"/>
        <w:jc w:val="both"/>
        <w:rPr>
          <w:bCs/>
        </w:rPr>
      </w:pPr>
      <w:r w:rsidRPr="002E2120">
        <w:rPr>
          <w:bCs/>
        </w:rPr>
        <w:t xml:space="preserve">2. </w:t>
      </w:r>
      <w:r w:rsidR="002E7EF1">
        <w:rPr>
          <w:bCs/>
        </w:rPr>
        <w:t>Perkančioji organizacija</w:t>
      </w:r>
      <w:r w:rsidR="002E7EF1" w:rsidRPr="002E2120">
        <w:rPr>
          <w:bCs/>
        </w:rPr>
        <w:t xml:space="preserve"> </w:t>
      </w:r>
      <w:r w:rsidRPr="002E2120">
        <w:rPr>
          <w:bCs/>
        </w:rPr>
        <w:t>organizuodama ir vykdydama pirkimus, turi užtikrinti racionalų lėšų naudojimą, pagrindinių viešųjų pirkimų principų, konfidencialumo ir nešališkumo reikalavimų laikymąsi.</w:t>
      </w:r>
      <w:r w:rsidR="002E7EF1">
        <w:rPr>
          <w:bCs/>
        </w:rPr>
        <w:t xml:space="preserve"> </w:t>
      </w:r>
    </w:p>
    <w:p w:rsidR="00951670" w:rsidRPr="002E2120" w:rsidRDefault="00951670" w:rsidP="00951670">
      <w:pPr>
        <w:autoSpaceDE w:val="0"/>
        <w:autoSpaceDN w:val="0"/>
        <w:adjustRightInd w:val="0"/>
        <w:ind w:firstLine="360"/>
        <w:jc w:val="both"/>
        <w:rPr>
          <w:bCs/>
        </w:rPr>
      </w:pPr>
      <w:r w:rsidRPr="002E2120">
        <w:rPr>
          <w:bCs/>
        </w:rPr>
        <w:t>3.</w:t>
      </w:r>
      <w:r w:rsidR="005C1F98">
        <w:rPr>
          <w:bCs/>
        </w:rPr>
        <w:t xml:space="preserve"> Perkančioji organizacija</w:t>
      </w:r>
      <w:r w:rsidR="005C1F98" w:rsidRPr="002E2120">
        <w:rPr>
          <w:bCs/>
        </w:rPr>
        <w:t xml:space="preserve"> </w:t>
      </w:r>
      <w:r w:rsidRPr="002E2120">
        <w:rPr>
          <w:bCs/>
        </w:rPr>
        <w:t xml:space="preserve">planuodama ir vykdydama pirkimus, įgyvendindama pirkimo sutartis, vadovaujasi Lietuvos Respublikos viešųjų pirkimų įstatymu (toliau – Viešųjų pirkimų įstatymas), </w:t>
      </w:r>
      <w:r w:rsidR="00534B34" w:rsidRPr="00AF351A">
        <w:rPr>
          <w:color w:val="000000"/>
        </w:rPr>
        <w:t xml:space="preserve">Viešųjų pirkimų tarnybos direktoriaus </w:t>
      </w:r>
      <w:r w:rsidR="00534B34" w:rsidRPr="00AF351A">
        <w:t>2017 m. birželio 28 d. įsakymu Nr. 1S-97 patvirtintu Mažos vertės pirkimų tvarkos aprašu</w:t>
      </w:r>
      <w:r w:rsidRPr="002E2120">
        <w:rPr>
          <w:bCs/>
        </w:rPr>
        <w:t xml:space="preserve">, Lietuvos Respublikos civiliniu kodeksu, kitais įstatymais ir </w:t>
      </w:r>
      <w:r w:rsidR="00534B34">
        <w:rPr>
          <w:bCs/>
        </w:rPr>
        <w:t>teisės aktais, reglamentuojančiais viešuosius pirkimus.</w:t>
      </w:r>
    </w:p>
    <w:p w:rsidR="00F61A3E" w:rsidRDefault="005A4956" w:rsidP="00F61A3E">
      <w:pPr>
        <w:autoSpaceDE w:val="0"/>
        <w:autoSpaceDN w:val="0"/>
        <w:adjustRightInd w:val="0"/>
        <w:ind w:firstLine="360"/>
        <w:jc w:val="both"/>
      </w:pPr>
      <w:r>
        <w:t>4</w:t>
      </w:r>
      <w:r w:rsidR="00F61A3E" w:rsidRPr="00F61A3E">
        <w:t xml:space="preserve">. </w:t>
      </w:r>
      <w:r w:rsidR="00F61A3E">
        <w:t xml:space="preserve"> </w:t>
      </w:r>
      <w:r w:rsidR="00C44D52">
        <w:t>Tvarkos a</w:t>
      </w:r>
      <w:r w:rsidR="00F61A3E">
        <w:t>praše vartojamos sąvokos:</w:t>
      </w:r>
    </w:p>
    <w:p w:rsidR="00F61A3E" w:rsidRDefault="00F61A3E" w:rsidP="00F61A3E">
      <w:pPr>
        <w:tabs>
          <w:tab w:val="left" w:pos="720"/>
          <w:tab w:val="left" w:pos="1080"/>
        </w:tabs>
        <w:suppressAutoHyphens/>
        <w:ind w:firstLine="810"/>
        <w:jc w:val="both"/>
        <w:textAlignment w:val="center"/>
      </w:pPr>
      <w:r>
        <w:t xml:space="preserve">4.1. </w:t>
      </w:r>
      <w:r w:rsidR="00E953F2">
        <w:rPr>
          <w:b/>
        </w:rPr>
        <w:t>M</w:t>
      </w:r>
      <w:r>
        <w:rPr>
          <w:b/>
        </w:rPr>
        <w:t>ažos vertės pirkimas</w:t>
      </w:r>
      <w:r>
        <w:t xml:space="preserve"> – tai:</w:t>
      </w:r>
    </w:p>
    <w:p w:rsidR="00F61A3E" w:rsidRDefault="00F61A3E" w:rsidP="00F61A3E">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(penkiasdešimt aštuoni tūkstančiai eurų) (be pridėtinės vertės mokesčio (toliau – PVM)), o darbų pirkimo numatoma vertė mažesnė kaip 145 000 </w:t>
      </w:r>
      <w:proofErr w:type="spellStart"/>
      <w:r>
        <w:t>Eur</w:t>
      </w:r>
      <w:proofErr w:type="spellEnd"/>
      <w:r>
        <w:t xml:space="preserve"> (šimtas keturiasdešimt penki tūkstančiai eurų) (be PVM);</w:t>
      </w:r>
    </w:p>
    <w:p w:rsidR="00F61A3E" w:rsidRDefault="00F61A3E" w:rsidP="00F61A3E">
      <w:pPr>
        <w:tabs>
          <w:tab w:val="left" w:pos="720"/>
          <w:tab w:val="left" w:pos="1080"/>
        </w:tabs>
        <w:suppressAutoHyphens/>
        <w:ind w:firstLine="810"/>
        <w:jc w:val="both"/>
        <w:textAlignment w:val="center"/>
      </w:pPr>
      <w:r>
        <w:t xml:space="preserve">4.1.2.supaprastintas pirkimas, atliekamas toms atskiroms pirkimo dalims, kurių bendra vertė yra mažesnė kaip 58 000 </w:t>
      </w:r>
      <w:proofErr w:type="spellStart"/>
      <w:r>
        <w:t>Eur</w:t>
      </w:r>
      <w:proofErr w:type="spellEnd"/>
      <w:r>
        <w:t xml:space="preserve"> (penkiasdešimt aštuoni tūkstančiai eurų) (be PVM) to paties tipo prekių ar paslaugų  sutarčių vertės, o perkant darbus – mažesnė kaip 145 000 </w:t>
      </w:r>
      <w:proofErr w:type="spellStart"/>
      <w:r>
        <w:t>Eur</w:t>
      </w:r>
      <w:proofErr w:type="spellEnd"/>
      <w:r>
        <w:t xml:space="preserve"> (šimtas keturiasdešimt penki tūkstančiai eurų) (be PVM). Jeigu numatoma pirkimo vertė </w:t>
      </w:r>
      <w:r>
        <w:rPr>
          <w:w w:val="0"/>
        </w:rPr>
        <w:t xml:space="preserve">yra lygi </w:t>
      </w:r>
      <w:r>
        <w:t>tarptautinio pirkimo vertės ribai</w:t>
      </w:r>
      <w:r>
        <w:rPr>
          <w:w w:val="0"/>
        </w:rPr>
        <w:t xml:space="preserve"> arba ją viršija, </w:t>
      </w:r>
      <w:r>
        <w:t>perkančioji organizacija užtikrina, kad bendra dalių vertė, atliekant mažos vertės ir kitų supaprastintų pirkimų procedūras, būtų ne didesnė kaip 20 procentų bendros visų pirkimo dalių vertės;</w:t>
      </w:r>
    </w:p>
    <w:p w:rsidR="00B035CE" w:rsidRDefault="00B035CE" w:rsidP="00F61A3E">
      <w:pPr>
        <w:tabs>
          <w:tab w:val="left" w:pos="720"/>
          <w:tab w:val="left" w:pos="1080"/>
        </w:tabs>
        <w:suppressAutoHyphens/>
        <w:ind w:firstLine="810"/>
        <w:jc w:val="both"/>
        <w:textAlignment w:val="center"/>
      </w:pPr>
      <w:r>
        <w:t xml:space="preserve">4.1.3. </w:t>
      </w:r>
      <w:r w:rsidR="00AA13C5">
        <w:rPr>
          <w:b/>
        </w:rPr>
        <w:t>m</w:t>
      </w:r>
      <w:r w:rsidRPr="00B035CE">
        <w:rPr>
          <w:b/>
        </w:rPr>
        <w:t>ažos vertės pirkimų tvarkos aprašas</w:t>
      </w:r>
      <w:r>
        <w:rPr>
          <w:b/>
        </w:rPr>
        <w:t xml:space="preserve"> </w:t>
      </w:r>
      <w:r w:rsidRPr="00B035CE">
        <w:t>(toliau – Aprašas)</w:t>
      </w:r>
      <w:r w:rsidR="00DF5395">
        <w:t xml:space="preserve"> – Viešųjų pirkimų tarnybos parengtas ir patvirtintas dokumentas, kuriame nustatyti prekių, paslaugų ir darbų mažos vertės pirkimo būdai ir jų proce</w:t>
      </w:r>
      <w:r w:rsidR="00054E78">
        <w:t>dūrų</w:t>
      </w:r>
      <w:r w:rsidR="00DF5395">
        <w:t xml:space="preserve"> atlikimo tvarka;</w:t>
      </w:r>
    </w:p>
    <w:p w:rsidR="00F61A3E" w:rsidRDefault="00E953F2" w:rsidP="00F61A3E">
      <w:pPr>
        <w:tabs>
          <w:tab w:val="left" w:pos="720"/>
          <w:tab w:val="left" w:pos="1080"/>
        </w:tabs>
        <w:suppressAutoHyphens/>
        <w:ind w:firstLine="810"/>
        <w:jc w:val="both"/>
        <w:textAlignment w:val="center"/>
      </w:pPr>
      <w:r>
        <w:t>4.1</w:t>
      </w:r>
      <w:r w:rsidR="00F61A3E">
        <w:t>.</w:t>
      </w:r>
      <w:r>
        <w:t>4.</w:t>
      </w:r>
      <w:r w:rsidR="00F61A3E">
        <w:t xml:space="preserve"> </w:t>
      </w:r>
      <w:r w:rsidR="00F61A3E">
        <w:rPr>
          <w:b/>
        </w:rPr>
        <w:t>neskelbiama apklausa</w:t>
      </w:r>
      <w:r>
        <w:t xml:space="preserve"> – pirkimo būdas, kai P</w:t>
      </w:r>
      <w:r w:rsidR="00F61A3E">
        <w:t>erkančioji organizacija kreipiasi į tiekėjus, kviesdama pateikti pasiūlymus;</w:t>
      </w:r>
    </w:p>
    <w:p w:rsidR="00C3443F" w:rsidRDefault="00C3443F" w:rsidP="00F61A3E">
      <w:pPr>
        <w:tabs>
          <w:tab w:val="left" w:pos="720"/>
          <w:tab w:val="left" w:pos="1080"/>
        </w:tabs>
        <w:suppressAutoHyphens/>
        <w:ind w:firstLine="810"/>
        <w:jc w:val="both"/>
        <w:textAlignment w:val="center"/>
      </w:pPr>
      <w:r>
        <w:t xml:space="preserve">4.1.5. </w:t>
      </w:r>
      <w:r w:rsidRPr="00C3443F">
        <w:rPr>
          <w:b/>
        </w:rPr>
        <w:t>pirkimų organizavimas</w:t>
      </w:r>
      <w:r>
        <w:t xml:space="preserve"> - Perkančiosios organizacijos direktoriaus veiksmai, kuriant sistemą, </w:t>
      </w:r>
      <w:r w:rsidR="00696ADE">
        <w:t>apimančią atsakingų asmenų pasky</w:t>
      </w:r>
      <w:r>
        <w:t>rimą, jų funkcijų, teisių, pareigų ir atsakomybės nustatymą, kuria siekiama tinkamo pirkimo ir pirkimo sutarčių vykdymo, racionaliai naudojant tam skirtas lėšas ir žmogiškuosius išteklius;</w:t>
      </w:r>
    </w:p>
    <w:p w:rsidR="00E953F2" w:rsidRDefault="00E953F2" w:rsidP="00F61A3E">
      <w:pPr>
        <w:tabs>
          <w:tab w:val="left" w:pos="720"/>
          <w:tab w:val="left" w:pos="1080"/>
        </w:tabs>
        <w:suppressAutoHyphens/>
        <w:ind w:firstLine="810"/>
        <w:jc w:val="both"/>
        <w:textAlignment w:val="center"/>
      </w:pPr>
      <w:r>
        <w:t>4.1.</w:t>
      </w:r>
      <w:r w:rsidR="00C3443F">
        <w:t>6</w:t>
      </w:r>
      <w:r>
        <w:t xml:space="preserve">. </w:t>
      </w:r>
      <w:r w:rsidR="008B30F9" w:rsidRPr="008B30F9">
        <w:rPr>
          <w:b/>
        </w:rPr>
        <w:t>pirkimų iniciatorius</w:t>
      </w:r>
      <w:r w:rsidR="008B30F9">
        <w:t xml:space="preserve"> – Perkančiosios organizacijos darbuotojas, atsakingas už reikalingų pirkimų planavimą bei konkrečių pirkimų iniciavimą ir kontroliuojantis sudarytose pirkimo sutartyse numatytų įsipareigojimų vykdymą, netesybų taikymą, organizuojantis pirkimo sutarčių pratęsimo, keitimo, nutraukimo ir kitas su sutarčių vykdymu susijusias procedūras;</w:t>
      </w:r>
    </w:p>
    <w:p w:rsidR="00EC1942" w:rsidRDefault="00EC1942" w:rsidP="00F61A3E">
      <w:pPr>
        <w:tabs>
          <w:tab w:val="left" w:pos="720"/>
          <w:tab w:val="left" w:pos="1080"/>
        </w:tabs>
        <w:suppressAutoHyphens/>
        <w:ind w:firstLine="810"/>
        <w:jc w:val="both"/>
        <w:textAlignment w:val="center"/>
      </w:pPr>
      <w:r>
        <w:lastRenderedPageBreak/>
        <w:t>4.1</w:t>
      </w:r>
      <w:r w:rsidR="00F61A3E">
        <w:t>.</w:t>
      </w:r>
      <w:r>
        <w:t>6.</w:t>
      </w:r>
      <w:r w:rsidR="00F61A3E">
        <w:t xml:space="preserve"> </w:t>
      </w:r>
      <w:r w:rsidR="00F61A3E">
        <w:rPr>
          <w:b/>
        </w:rPr>
        <w:t>pirkimų organizatorius</w:t>
      </w:r>
      <w:r w:rsidR="00F93F13">
        <w:t xml:space="preserve"> – P</w:t>
      </w:r>
      <w:r w:rsidR="00F61A3E">
        <w:t>erkančiosios organizacijos vadovo ar jo įgaliotojo asmens paskirtas</w:t>
      </w:r>
      <w:r w:rsidR="00F61A3E">
        <w:rPr>
          <w:i/>
          <w:iCs/>
        </w:rPr>
        <w:t> </w:t>
      </w:r>
      <w:r w:rsidR="00F61A3E">
        <w:t>darbuotojas, kuris perkančiosios organizacijos nustatyta tvarka organizuoja ir atlieka mažos vertės pirkimus, kai tokiems pirkimams atlikti nesu</w:t>
      </w:r>
      <w:r w:rsidR="002B2AC1">
        <w:t>daroma viešojo pirkimo komisija</w:t>
      </w:r>
      <w:r w:rsidR="00F61A3E">
        <w:t>.</w:t>
      </w:r>
    </w:p>
    <w:p w:rsidR="00F61A3E" w:rsidRDefault="00F61A3E" w:rsidP="00F61A3E">
      <w:pPr>
        <w:tabs>
          <w:tab w:val="left" w:pos="720"/>
          <w:tab w:val="left" w:pos="1080"/>
        </w:tabs>
        <w:suppressAutoHyphens/>
        <w:ind w:firstLine="810"/>
        <w:jc w:val="both"/>
        <w:textAlignment w:val="center"/>
      </w:pPr>
      <w:r>
        <w:t xml:space="preserve"> Pirkimų organizatoriai gali būti tik nepriekaištingos reputacijos asmenys;</w:t>
      </w:r>
    </w:p>
    <w:p w:rsidR="00B72884" w:rsidRDefault="00B72884" w:rsidP="00F61A3E">
      <w:pPr>
        <w:tabs>
          <w:tab w:val="left" w:pos="720"/>
          <w:tab w:val="left" w:pos="1080"/>
        </w:tabs>
        <w:suppressAutoHyphens/>
        <w:ind w:firstLine="810"/>
        <w:jc w:val="both"/>
        <w:textAlignment w:val="center"/>
      </w:pPr>
      <w:r>
        <w:t xml:space="preserve">4.1.7. </w:t>
      </w:r>
      <w:r w:rsidRPr="00B72884">
        <w:rPr>
          <w:b/>
        </w:rPr>
        <w:t>pirkimų planas</w:t>
      </w:r>
      <w:r>
        <w:t xml:space="preserve"> - Perkančiosios organizacijos parengtas ir patvirtintas, einamaisiais metais numatomų pirkti Perkančiosios organizacijos reikmėms reikalingų prekių, paslaugų ir darbų pirkimų sąrašas;</w:t>
      </w:r>
    </w:p>
    <w:p w:rsidR="006C4076" w:rsidRDefault="006C4076" w:rsidP="00F61A3E">
      <w:pPr>
        <w:tabs>
          <w:tab w:val="left" w:pos="720"/>
          <w:tab w:val="left" w:pos="1080"/>
        </w:tabs>
        <w:suppressAutoHyphens/>
        <w:ind w:firstLine="810"/>
        <w:jc w:val="both"/>
        <w:textAlignment w:val="center"/>
      </w:pPr>
      <w:r>
        <w:t xml:space="preserve">4.1.8. </w:t>
      </w:r>
      <w:r w:rsidRPr="006C4076">
        <w:rPr>
          <w:b/>
        </w:rPr>
        <w:t>pirkimų suvestinė</w:t>
      </w:r>
      <w:r>
        <w:t xml:space="preserve"> - Perkančiosios organizacijos parengta informacija apie einamaisiais metais planuojamus vykdyti pirkimus (išskyrus mažos vertės pirkimus) ir tuos, kurie numatyti Viešųjų pirkimo įstatymo 10 straipsnyje (toliau – vidaus sandoriai);</w:t>
      </w:r>
    </w:p>
    <w:p w:rsidR="006C4076" w:rsidRDefault="006C4076" w:rsidP="00F61A3E">
      <w:pPr>
        <w:tabs>
          <w:tab w:val="left" w:pos="720"/>
          <w:tab w:val="left" w:pos="1080"/>
        </w:tabs>
        <w:suppressAutoHyphens/>
        <w:ind w:firstLine="810"/>
        <w:jc w:val="both"/>
        <w:textAlignment w:val="center"/>
      </w:pPr>
      <w:r>
        <w:t xml:space="preserve">4.1.9. </w:t>
      </w:r>
      <w:r w:rsidRPr="006C4076">
        <w:rPr>
          <w:b/>
        </w:rPr>
        <w:t>prekių, paslaugų ir darbų poreikio sąrašas</w:t>
      </w:r>
      <w:r>
        <w:t xml:space="preserve"> (toliau- poreikio sąrašas) – Pirkimo organizatoriaus parengta, susisteminta informacija apie einamaisiais metais reikalingas pirkti prekes, paslaugas ir darbus, įskaitant ir vidaus sandoriu.</w:t>
      </w:r>
    </w:p>
    <w:p w:rsidR="007243C7" w:rsidRDefault="007243C7" w:rsidP="00F61A3E">
      <w:pPr>
        <w:tabs>
          <w:tab w:val="left" w:pos="720"/>
          <w:tab w:val="left" w:pos="1080"/>
        </w:tabs>
        <w:suppressAutoHyphens/>
        <w:ind w:firstLine="810"/>
        <w:jc w:val="both"/>
        <w:textAlignment w:val="center"/>
      </w:pPr>
      <w:r>
        <w:t xml:space="preserve">4.1.10. </w:t>
      </w:r>
      <w:r w:rsidRPr="007243C7">
        <w:rPr>
          <w:b/>
        </w:rPr>
        <w:t>rinkos tyrimas</w:t>
      </w:r>
      <w:r>
        <w:t xml:space="preserve"> – pirkimo iniciatoriaus atliekamas kokybinės ir kiekybinės informacijos apie realių bei potencialių prekių, paslaugų ir darbų pasiūlą (tiekėjus, jų teikiamas prekes, paslaugas ir atliekamus darbus, užimamą rinkos dalį, kainas ir pan.) rinkimas, analizė, skirta tinkamai pasirengti pirkimui ir sprendimams, susijusiems su pirkimais, priimti;</w:t>
      </w:r>
    </w:p>
    <w:p w:rsidR="00F61A3E" w:rsidRDefault="00C3443F" w:rsidP="00F61A3E">
      <w:pPr>
        <w:tabs>
          <w:tab w:val="left" w:pos="720"/>
          <w:tab w:val="left" w:pos="1080"/>
        </w:tabs>
        <w:suppressAutoHyphens/>
        <w:ind w:firstLine="810"/>
        <w:jc w:val="both"/>
        <w:textAlignment w:val="center"/>
      </w:pPr>
      <w:r>
        <w:t>4.1</w:t>
      </w:r>
      <w:r w:rsidR="00F61A3E">
        <w:t>.</w:t>
      </w:r>
      <w:r w:rsidR="00166056">
        <w:t>11.</w:t>
      </w:r>
      <w:r w:rsidR="00F61A3E">
        <w:t xml:space="preserve"> </w:t>
      </w:r>
      <w:r w:rsidR="00F61A3E">
        <w:rPr>
          <w:b/>
        </w:rPr>
        <w:t xml:space="preserve">skelbiama apklausa </w:t>
      </w:r>
      <w:r w:rsidR="00166056">
        <w:t>– pirkimo būdas, kai P</w:t>
      </w:r>
      <w:r w:rsidR="00F61A3E">
        <w:t>erkančioji organizacija apie atliekamą pirkimą paskelbia Centrinės viešųjų pirkimų informacinės sistemos (toliau – CVP IS) priemonėmis (užpildo skelbimą apie pirkimą, vadovaudamasi Viešųjų pir</w:t>
      </w:r>
      <w:r w:rsidR="00166056">
        <w:t>kimų tarnybos nustatyta tvarka);</w:t>
      </w:r>
    </w:p>
    <w:p w:rsidR="00166056" w:rsidRDefault="00166056" w:rsidP="00F61A3E">
      <w:pPr>
        <w:tabs>
          <w:tab w:val="left" w:pos="720"/>
          <w:tab w:val="left" w:pos="1080"/>
        </w:tabs>
        <w:suppressAutoHyphens/>
        <w:ind w:firstLine="810"/>
        <w:jc w:val="both"/>
        <w:textAlignment w:val="center"/>
      </w:pPr>
      <w:r>
        <w:t xml:space="preserve">4.1.12. </w:t>
      </w:r>
      <w:r w:rsidRPr="00166056">
        <w:rPr>
          <w:b/>
        </w:rPr>
        <w:t>tiekėjų apklausos pažyma</w:t>
      </w:r>
      <w:r>
        <w:t xml:space="preserve"> - </w:t>
      </w:r>
      <w:r w:rsidR="00510F4E">
        <w:t>Perkančiosios organizacijos</w:t>
      </w:r>
      <w:r w:rsidR="003E5160">
        <w:t xml:space="preserve"> nustatytos formos dokumentas, pildomas Pirkimo iniciatoriaus, pagrindžiantis priimtų sprendimų atitiktį Viešųjų pirkimų įstatymo bei kitų pirkimus reglamentuojančių teisės aktų reikalavimams (</w:t>
      </w:r>
      <w:r w:rsidR="003E5160" w:rsidRPr="00CF3BF3">
        <w:t>1</w:t>
      </w:r>
      <w:r w:rsidR="00966368" w:rsidRPr="00CF3BF3">
        <w:t>priedas</w:t>
      </w:r>
      <w:r w:rsidR="003E5160" w:rsidRPr="00CF3BF3">
        <w:t>);</w:t>
      </w:r>
    </w:p>
    <w:p w:rsidR="00F61A3E" w:rsidRDefault="00911B8B" w:rsidP="00F61A3E">
      <w:pPr>
        <w:tabs>
          <w:tab w:val="left" w:pos="720"/>
          <w:tab w:val="left" w:pos="1080"/>
        </w:tabs>
        <w:suppressAutoHyphens/>
        <w:ind w:firstLine="810"/>
        <w:jc w:val="both"/>
        <w:textAlignment w:val="center"/>
      </w:pPr>
      <w:r>
        <w:t>4.1</w:t>
      </w:r>
      <w:r w:rsidR="00F61A3E">
        <w:t>.</w:t>
      </w:r>
      <w:r>
        <w:t>13.</w:t>
      </w:r>
      <w:r w:rsidR="00F61A3E">
        <w:t xml:space="preserve"> </w:t>
      </w:r>
      <w:r w:rsidR="00F61A3E">
        <w:rPr>
          <w:b/>
        </w:rPr>
        <w:t>viešojo pirkimo komisija</w:t>
      </w:r>
      <w:r w:rsidR="00F61A3E">
        <w:t xml:space="preserve"> (toliau – Komisija) – </w:t>
      </w:r>
      <w:r w:rsidR="00166056">
        <w:t>P</w:t>
      </w:r>
      <w:r w:rsidR="00F61A3E">
        <w:t xml:space="preserve">erkančiosios organizacijos </w:t>
      </w:r>
      <w:r>
        <w:t xml:space="preserve">direktoriaus </w:t>
      </w:r>
      <w:r w:rsidR="00F61A3E">
        <w:t>įsakymu</w:t>
      </w:r>
      <w:r>
        <w:t>,</w:t>
      </w:r>
      <w:r w:rsidR="00F61A3E">
        <w:t xml:space="preserve"> vadovaujantis Viešųjų pirkimų įstatymo 19 straipsniu, sudaryta Komisija, kuri </w:t>
      </w:r>
      <w:r>
        <w:t xml:space="preserve">pagal jai </w:t>
      </w:r>
      <w:r w:rsidR="00F61A3E">
        <w:t>nustatyta</w:t>
      </w:r>
      <w:r>
        <w:t>s</w:t>
      </w:r>
      <w:r w:rsidR="00F61A3E">
        <w:t xml:space="preserve"> </w:t>
      </w:r>
      <w:r>
        <w:t xml:space="preserve">užduotis ir suteiktus įgaliojimus toms užduotims atlikti, vykdo pirkimus. Atskiriems pirkimams gali būti sudaromos atskiros komisijos. </w:t>
      </w:r>
      <w:r w:rsidR="00F61A3E">
        <w:t xml:space="preserve"> </w:t>
      </w:r>
    </w:p>
    <w:p w:rsidR="00F61A3E" w:rsidRDefault="002D0CF0" w:rsidP="002D0CF0">
      <w:pPr>
        <w:pStyle w:val="NoSpacing"/>
        <w:jc w:val="both"/>
      </w:pPr>
      <w:r>
        <w:t xml:space="preserve">             5</w:t>
      </w:r>
      <w:r w:rsidRPr="002D0CF0">
        <w:t xml:space="preserve">. </w:t>
      </w:r>
      <w:r w:rsidR="00F61A3E" w:rsidRPr="002D0CF0">
        <w:t xml:space="preserve">Kitos </w:t>
      </w:r>
      <w:r w:rsidRPr="002D0CF0">
        <w:t xml:space="preserve">Tvarkos </w:t>
      </w:r>
      <w:r w:rsidR="00F61A3E" w:rsidRPr="002D0CF0">
        <w:t>Apraše vartojamos sąvokos</w:t>
      </w:r>
      <w:r w:rsidRPr="002D0CF0">
        <w:t xml:space="preserve"> yra</w:t>
      </w:r>
      <w:r w:rsidR="00F61A3E" w:rsidRPr="002D0CF0">
        <w:t xml:space="preserve"> api</w:t>
      </w:r>
      <w:r w:rsidRPr="002D0CF0">
        <w:t>brėžtos Viešųjų pirkimų įstatyme ir kituose pirkimus reglamentuojančiuose teisės aktuose.</w:t>
      </w:r>
      <w:r w:rsidR="00F61A3E">
        <w:t xml:space="preserve"> </w:t>
      </w:r>
    </w:p>
    <w:p w:rsidR="00951670" w:rsidRPr="00F61A3E" w:rsidRDefault="00951670" w:rsidP="00951670"/>
    <w:p w:rsidR="00951670" w:rsidRPr="00441A32" w:rsidRDefault="00951670" w:rsidP="00951670">
      <w:pPr>
        <w:rPr>
          <w:b/>
        </w:rPr>
      </w:pPr>
    </w:p>
    <w:p w:rsidR="00951670" w:rsidRDefault="00951670" w:rsidP="00951670">
      <w:pPr>
        <w:jc w:val="center"/>
        <w:rPr>
          <w:b/>
          <w:bCs/>
        </w:rPr>
      </w:pPr>
      <w:bookmarkStart w:id="2" w:name="_Toc209231257"/>
      <w:r>
        <w:rPr>
          <w:b/>
          <w:bCs/>
        </w:rPr>
        <w:t>II SKYRIUS</w:t>
      </w:r>
    </w:p>
    <w:p w:rsidR="00951670" w:rsidRDefault="00951670" w:rsidP="00951670">
      <w:pPr>
        <w:jc w:val="center"/>
        <w:rPr>
          <w:b/>
          <w:bCs/>
        </w:rPr>
      </w:pPr>
      <w:r w:rsidRPr="00CB3263">
        <w:rPr>
          <w:b/>
          <w:bCs/>
        </w:rPr>
        <w:t xml:space="preserve"> </w:t>
      </w:r>
      <w:r w:rsidR="005253A9">
        <w:rPr>
          <w:b/>
          <w:bCs/>
        </w:rPr>
        <w:t xml:space="preserve">PERKANČIOSIOS ORGANIZACIJOS </w:t>
      </w:r>
      <w:r w:rsidRPr="00CB3263">
        <w:rPr>
          <w:b/>
          <w:bCs/>
        </w:rPr>
        <w:t xml:space="preserve">PIRKIMŲ </w:t>
      </w:r>
      <w:bookmarkEnd w:id="2"/>
      <w:r w:rsidRPr="00CB3263">
        <w:rPr>
          <w:b/>
          <w:bCs/>
        </w:rPr>
        <w:t xml:space="preserve">ORGANIZAVIMAS </w:t>
      </w:r>
    </w:p>
    <w:p w:rsidR="00835296" w:rsidRDefault="00BF1B71" w:rsidP="00951670">
      <w:pPr>
        <w:tabs>
          <w:tab w:val="left" w:pos="1080"/>
          <w:tab w:val="left" w:pos="1320"/>
          <w:tab w:val="left" w:pos="1560"/>
        </w:tabs>
        <w:ind w:firstLine="425"/>
        <w:jc w:val="both"/>
      </w:pPr>
      <w:r>
        <w:t xml:space="preserve">      </w:t>
      </w:r>
    </w:p>
    <w:p w:rsidR="00835296" w:rsidRDefault="00835296" w:rsidP="00835296">
      <w:pPr>
        <w:tabs>
          <w:tab w:val="left" w:pos="1080"/>
          <w:tab w:val="left" w:pos="1320"/>
          <w:tab w:val="left" w:pos="1560"/>
        </w:tabs>
        <w:ind w:firstLine="425"/>
        <w:jc w:val="both"/>
      </w:pPr>
      <w:r>
        <w:t xml:space="preserve">     </w:t>
      </w:r>
      <w:r w:rsidR="00951670" w:rsidRPr="000E184D">
        <w:t xml:space="preserve">6. </w:t>
      </w:r>
      <w:r>
        <w:t xml:space="preserve">Perkančiosios organizacijos direktorius yra atsakingas už pirkimų organizavimą ir organizavimo priežiūrą, vidaus dokumentų, susijusių su pirkimais, kitų Perkančiosios organizacijos dokumentų, privalomų skelbti </w:t>
      </w:r>
      <w:r w:rsidRPr="002D0CF0">
        <w:t>Viešųjų pirkimų įstatyme</w:t>
      </w:r>
      <w:r>
        <w:t xml:space="preserve"> nustatyta tvarka parengimą ir paskelbimą.</w:t>
      </w:r>
    </w:p>
    <w:p w:rsidR="00835296" w:rsidRDefault="00835296" w:rsidP="00400D30">
      <w:pPr>
        <w:tabs>
          <w:tab w:val="left" w:pos="1080"/>
          <w:tab w:val="left" w:pos="1320"/>
          <w:tab w:val="left" w:pos="1560"/>
        </w:tabs>
        <w:ind w:firstLine="425"/>
        <w:jc w:val="both"/>
      </w:pPr>
      <w:r>
        <w:t xml:space="preserve">     7. </w:t>
      </w:r>
      <w:r w:rsidRPr="00835296">
        <w:t xml:space="preserve">Perkančiosios organizacijos </w:t>
      </w:r>
      <w:r>
        <w:t>direktorius paskiria už viešųjų pirkimų organizavimą atsakingą darbuotoją</w:t>
      </w:r>
      <w:r w:rsidR="00400D30">
        <w:t>.</w:t>
      </w:r>
    </w:p>
    <w:p w:rsidR="00951670" w:rsidRDefault="00400D30" w:rsidP="00835296">
      <w:pPr>
        <w:tabs>
          <w:tab w:val="left" w:pos="1080"/>
          <w:tab w:val="left" w:pos="1320"/>
          <w:tab w:val="left" w:pos="1560"/>
        </w:tabs>
        <w:ind w:firstLine="425"/>
        <w:jc w:val="both"/>
      </w:pPr>
      <w:r>
        <w:t xml:space="preserve">     8. </w:t>
      </w:r>
      <w:r w:rsidR="00951670" w:rsidRPr="000E184D">
        <w:t xml:space="preserve">Planuoti numatomus pirkimus ateinantiems metams pradedama kiekvienų metų ketvirtą ketvirtį. </w:t>
      </w:r>
      <w:r w:rsidR="00835296" w:rsidRPr="00400D30">
        <w:t xml:space="preserve">Perkančiosios organizacijos </w:t>
      </w:r>
      <w:r w:rsidR="00951670" w:rsidRPr="00400D30">
        <w:t>direktoriaus paskirtas darbuotojas, įvertinęs</w:t>
      </w:r>
      <w:r w:rsidR="004D53F1">
        <w:t xml:space="preserve"> pirkimų iniciatorių</w:t>
      </w:r>
      <w:r w:rsidR="00951670" w:rsidRPr="00400D30">
        <w:t xml:space="preserve"> pateiktą informaciją apie poreikį įs</w:t>
      </w:r>
      <w:r>
        <w:t xml:space="preserve">igyti prekių, paslaugų ar darbų, </w:t>
      </w:r>
      <w:r w:rsidR="00951670" w:rsidRPr="00400D30">
        <w:t>v</w:t>
      </w:r>
      <w:r w:rsidR="00951670" w:rsidRPr="00400D30">
        <w:rPr>
          <w:iCs/>
        </w:rPr>
        <w:t>adovaudamasis Viešųjų pirkimų įstatymo ir</w:t>
      </w:r>
      <w:r w:rsidR="00951670" w:rsidRPr="00400D30">
        <w:t xml:space="preserve"> Numatomo viešojo pirkimo vertės skaičiavimo metodika, patvirtinta</w:t>
      </w:r>
      <w:r w:rsidR="00951670" w:rsidRPr="00400D30">
        <w:rPr>
          <w:iCs/>
        </w:rPr>
        <w:t xml:space="preserve"> Viešųjų pirkimų tarnybos direktoriaus </w:t>
      </w:r>
      <w:smartTag w:uri="schemas-tilde-lv/tildestengine" w:element="metric">
        <w:smartTagPr>
          <w:attr w:name="metric_value" w:val="2003"/>
          <w:attr w:name="metric_text" w:val="m"/>
        </w:smartTagPr>
        <w:r w:rsidR="00951670" w:rsidRPr="00400D30">
          <w:rPr>
            <w:iCs/>
          </w:rPr>
          <w:t>2003 m</w:t>
        </w:r>
      </w:smartTag>
      <w:r w:rsidR="00951670" w:rsidRPr="00400D30">
        <w:rPr>
          <w:iCs/>
        </w:rPr>
        <w:t>. vasario 26 d. įsakymu Nr. 1S-26</w:t>
      </w:r>
      <w:r w:rsidR="00951670" w:rsidRPr="00400D30">
        <w:t>,</w:t>
      </w:r>
      <w:r w:rsidR="00951670" w:rsidRPr="00400D30">
        <w:rPr>
          <w:iCs/>
        </w:rPr>
        <w:t xml:space="preserve"> apskaičiuoja numatomų pirkimų vertes ir</w:t>
      </w:r>
      <w:r w:rsidR="00951670" w:rsidRPr="00400D30">
        <w:t xml:space="preserve"> iki kalendorinių metų kovo 1 d.</w:t>
      </w:r>
      <w:r>
        <w:t xml:space="preserve"> </w:t>
      </w:r>
      <w:r w:rsidRPr="00400D30">
        <w:t xml:space="preserve">Perkančiosios organizacijos </w:t>
      </w:r>
      <w:r>
        <w:t>direktoriui</w:t>
      </w:r>
      <w:r w:rsidR="00951670" w:rsidRPr="00400D30">
        <w:t xml:space="preserve"> pateikia tvirtinti Numatomų atlikti supaprastintų viešųjų pirkimų planą (toliau – pirkimų planas) (</w:t>
      </w:r>
      <w:r w:rsidR="00532429" w:rsidRPr="00F04C20">
        <w:t>2</w:t>
      </w:r>
      <w:r w:rsidR="00811BA0">
        <w:t xml:space="preserve"> </w:t>
      </w:r>
      <w:r w:rsidR="00966368" w:rsidRPr="00F04C20">
        <w:t>priedas</w:t>
      </w:r>
      <w:r w:rsidR="00951670" w:rsidRPr="00F04C20">
        <w:t>).</w:t>
      </w:r>
      <w:r w:rsidR="00951670" w:rsidRPr="00400D30">
        <w:t xml:space="preserve"> </w:t>
      </w:r>
      <w:r w:rsidR="00951670" w:rsidRPr="00723D21">
        <w:t xml:space="preserve">Planuojamų vykdyti viešųjų pirkimų suvestinė ne vėliau kaip iki kovo 15 </w:t>
      </w:r>
      <w:r w:rsidR="00951670" w:rsidRPr="00E07583">
        <w:t>d.</w:t>
      </w:r>
      <w:r w:rsidR="00951670" w:rsidRPr="00723D21">
        <w:t xml:space="preserve"> skelbiama Centrinėje viešųjų pirkimų informacinėje </w:t>
      </w:r>
      <w:r w:rsidR="00951670" w:rsidRPr="009D1427">
        <w:t xml:space="preserve">sistemoje (toliau – CVP IS) ir </w:t>
      </w:r>
      <w:proofErr w:type="spellStart"/>
      <w:r w:rsidR="00DE77E8" w:rsidRPr="009D1427">
        <w:t>VšĮ</w:t>
      </w:r>
      <w:proofErr w:type="spellEnd"/>
      <w:r w:rsidR="00DE77E8" w:rsidRPr="009D1427">
        <w:t xml:space="preserve"> „Klaipėdos butai“ </w:t>
      </w:r>
      <w:r w:rsidR="00951670" w:rsidRPr="009D1427">
        <w:t>interneto svetainėje</w:t>
      </w:r>
      <w:r w:rsidR="009D1427">
        <w:t xml:space="preserve">. </w:t>
      </w:r>
      <w:r w:rsidR="00951670">
        <w:t>T</w:t>
      </w:r>
      <w:r w:rsidR="00951670" w:rsidRPr="00E07583">
        <w:t>aip pat iš anksto skelbia</w:t>
      </w:r>
      <w:r w:rsidR="00951670">
        <w:t>mi</w:t>
      </w:r>
      <w:r w:rsidR="00951670" w:rsidRPr="00E07583">
        <w:t xml:space="preserve"> pirkimų, išskyrus mažos vertės pirkimus, t</w:t>
      </w:r>
      <w:r w:rsidR="00951670">
        <w:t>echninių specifikacijų projektai.</w:t>
      </w:r>
      <w:r w:rsidR="00951670" w:rsidRPr="00E07583">
        <w:t xml:space="preserve"> </w:t>
      </w:r>
      <w:r w:rsidR="00951670">
        <w:t>P</w:t>
      </w:r>
      <w:r w:rsidR="00951670" w:rsidRPr="00E07583">
        <w:t>lanas peržiūrimas kiekvieną ketvirtį ir prireikus tikslinamas.</w:t>
      </w:r>
    </w:p>
    <w:p w:rsidR="00951670" w:rsidRDefault="003027AE" w:rsidP="003027AE">
      <w:pPr>
        <w:tabs>
          <w:tab w:val="left" w:pos="709"/>
          <w:tab w:val="left" w:pos="1080"/>
          <w:tab w:val="left" w:pos="1320"/>
          <w:tab w:val="left" w:pos="1560"/>
        </w:tabs>
        <w:ind w:firstLine="425"/>
        <w:jc w:val="both"/>
      </w:pPr>
      <w:r>
        <w:t xml:space="preserve">     9</w:t>
      </w:r>
      <w:r w:rsidR="00951670">
        <w:t xml:space="preserve">. </w:t>
      </w:r>
      <w:r w:rsidR="0062068C" w:rsidRPr="00400D30">
        <w:t>Perkančiosios organizacijos direktoriaus paskirtas darbuotojas</w:t>
      </w:r>
      <w:r w:rsidR="0062068C">
        <w:rPr>
          <w:iCs/>
        </w:rPr>
        <w:t xml:space="preserve"> CVP IS pildo </w:t>
      </w:r>
      <w:r w:rsidR="0062068C" w:rsidRPr="002D0CF0">
        <w:t>Viešųjų pirkimų įstatyme</w:t>
      </w:r>
      <w:r w:rsidR="0062068C">
        <w:t xml:space="preserve"> nurodytų visų per kalendorinius metus atliktų pirkimų ataskaitas.</w:t>
      </w:r>
    </w:p>
    <w:p w:rsidR="008F588E" w:rsidRDefault="008F588E" w:rsidP="003027AE">
      <w:pPr>
        <w:tabs>
          <w:tab w:val="left" w:pos="709"/>
          <w:tab w:val="left" w:pos="1080"/>
          <w:tab w:val="left" w:pos="1320"/>
          <w:tab w:val="left" w:pos="1560"/>
        </w:tabs>
        <w:ind w:firstLine="425"/>
        <w:jc w:val="both"/>
      </w:pPr>
    </w:p>
    <w:p w:rsidR="008F588E" w:rsidRDefault="008F588E" w:rsidP="003027AE">
      <w:pPr>
        <w:tabs>
          <w:tab w:val="left" w:pos="709"/>
          <w:tab w:val="left" w:pos="1080"/>
          <w:tab w:val="left" w:pos="1320"/>
          <w:tab w:val="left" w:pos="1560"/>
        </w:tabs>
        <w:ind w:firstLine="425"/>
        <w:jc w:val="both"/>
      </w:pPr>
    </w:p>
    <w:p w:rsidR="0062068C" w:rsidRDefault="0062068C" w:rsidP="0062068C">
      <w:pPr>
        <w:jc w:val="center"/>
        <w:rPr>
          <w:b/>
          <w:bCs/>
        </w:rPr>
      </w:pPr>
      <w:r>
        <w:rPr>
          <w:b/>
          <w:bCs/>
        </w:rPr>
        <w:t>III SKYRIUS</w:t>
      </w:r>
    </w:p>
    <w:p w:rsidR="0062068C" w:rsidRDefault="005253A9" w:rsidP="0062068C">
      <w:pPr>
        <w:jc w:val="center"/>
        <w:rPr>
          <w:b/>
          <w:bCs/>
        </w:rPr>
      </w:pPr>
      <w:r>
        <w:rPr>
          <w:b/>
          <w:bCs/>
        </w:rPr>
        <w:t xml:space="preserve"> PIRKIMO</w:t>
      </w:r>
      <w:r w:rsidR="0062068C" w:rsidRPr="00CB3263">
        <w:rPr>
          <w:b/>
          <w:bCs/>
        </w:rPr>
        <w:t xml:space="preserve"> </w:t>
      </w:r>
      <w:r>
        <w:rPr>
          <w:b/>
          <w:bCs/>
        </w:rPr>
        <w:t>VYKDYMO ETAPAS</w:t>
      </w:r>
    </w:p>
    <w:p w:rsidR="0062068C" w:rsidRDefault="0062068C" w:rsidP="0059541A">
      <w:pPr>
        <w:tabs>
          <w:tab w:val="left" w:pos="709"/>
          <w:tab w:val="left" w:pos="1080"/>
          <w:tab w:val="left" w:pos="1320"/>
          <w:tab w:val="left" w:pos="1560"/>
        </w:tabs>
        <w:jc w:val="both"/>
      </w:pPr>
    </w:p>
    <w:p w:rsidR="00951670" w:rsidRDefault="00194D3E" w:rsidP="00194D3E">
      <w:pPr>
        <w:tabs>
          <w:tab w:val="left" w:pos="426"/>
          <w:tab w:val="left" w:pos="709"/>
          <w:tab w:val="left" w:pos="1080"/>
          <w:tab w:val="left" w:pos="1320"/>
          <w:tab w:val="left" w:pos="1560"/>
        </w:tabs>
        <w:ind w:firstLine="425"/>
        <w:jc w:val="both"/>
      </w:pPr>
      <w:r>
        <w:t xml:space="preserve">    10</w:t>
      </w:r>
      <w:r w:rsidR="00951670">
        <w:t>. P</w:t>
      </w:r>
      <w:r w:rsidR="00951670" w:rsidRPr="00422B29">
        <w:t xml:space="preserve">irkimus </w:t>
      </w:r>
      <w:r w:rsidR="00951670">
        <w:t>vykdo Viešųjų pirkimų</w:t>
      </w:r>
      <w:r w:rsidR="00951670" w:rsidRPr="00422B29">
        <w:t xml:space="preserve"> komisija (toliau – Komi</w:t>
      </w:r>
      <w:r w:rsidR="00017EE0">
        <w:t>sija) bei pirkimų organizatorius</w:t>
      </w:r>
      <w:r w:rsidR="00951670">
        <w:t>.</w:t>
      </w:r>
      <w:r w:rsidR="00951670" w:rsidRPr="00422B29">
        <w:t xml:space="preserve"> </w:t>
      </w:r>
      <w:r w:rsidR="00951670">
        <w:t>Komisija sudaroma ir p</w:t>
      </w:r>
      <w:r w:rsidR="008D7F14">
        <w:t>irkimų organizatorius</w:t>
      </w:r>
      <w:r w:rsidR="00951670" w:rsidRPr="00422B29">
        <w:t xml:space="preserve"> skiriami </w:t>
      </w:r>
      <w:bookmarkStart w:id="3" w:name="_Hlk488227169"/>
      <w:r w:rsidR="008D7F14" w:rsidRPr="00400D30">
        <w:t xml:space="preserve">Perkančiosios organizacijos </w:t>
      </w:r>
      <w:r w:rsidR="00951670">
        <w:t>direktoriaus</w:t>
      </w:r>
      <w:r w:rsidR="00951670" w:rsidRPr="00422B29">
        <w:t xml:space="preserve"> </w:t>
      </w:r>
      <w:bookmarkEnd w:id="3"/>
      <w:r w:rsidR="00951670" w:rsidRPr="00422B29">
        <w:t xml:space="preserve">įsakymu. </w:t>
      </w:r>
    </w:p>
    <w:p w:rsidR="00951670" w:rsidRDefault="00194D3E" w:rsidP="00951670">
      <w:pPr>
        <w:tabs>
          <w:tab w:val="left" w:pos="1080"/>
          <w:tab w:val="left" w:pos="1320"/>
          <w:tab w:val="left" w:pos="1560"/>
        </w:tabs>
        <w:ind w:firstLine="426"/>
        <w:jc w:val="both"/>
      </w:pPr>
      <w:r>
        <w:t xml:space="preserve">    11</w:t>
      </w:r>
      <w:r w:rsidR="00951670">
        <w:t>. Komisija</w:t>
      </w:r>
      <w:r w:rsidR="00951670" w:rsidRPr="00A36580">
        <w:t xml:space="preserve"> savo veikloje vadovaujasi </w:t>
      </w:r>
      <w:r w:rsidR="00987F77" w:rsidRPr="00400D30">
        <w:t xml:space="preserve">Perkančiosios organizacijos </w:t>
      </w:r>
      <w:r w:rsidR="00951670">
        <w:t>direktoriaus</w:t>
      </w:r>
      <w:r w:rsidR="00951670" w:rsidRPr="00422B29">
        <w:t xml:space="preserve"> </w:t>
      </w:r>
      <w:r w:rsidR="00951670" w:rsidRPr="00A36580">
        <w:t>įsakymu patvirtintu Komisijos darbo reglamentu</w:t>
      </w:r>
      <w:r w:rsidR="00951670">
        <w:t xml:space="preserve">. </w:t>
      </w:r>
      <w:r w:rsidR="00951670" w:rsidRPr="00422B29">
        <w:t>Komisijos veiklai vadovauja pirmininkas. Komisijos sekretoriumi skiriamas vienas iš Komisijos narių.</w:t>
      </w:r>
      <w:r w:rsidR="00987F77">
        <w:t xml:space="preserve"> </w:t>
      </w:r>
    </w:p>
    <w:p w:rsidR="00951670" w:rsidRPr="00422B29" w:rsidRDefault="00194D3E" w:rsidP="00951670">
      <w:pPr>
        <w:tabs>
          <w:tab w:val="left" w:pos="1080"/>
          <w:tab w:val="left" w:pos="1320"/>
          <w:tab w:val="left" w:pos="1560"/>
        </w:tabs>
        <w:ind w:firstLine="426"/>
        <w:jc w:val="both"/>
      </w:pPr>
      <w:r>
        <w:t xml:space="preserve">    12</w:t>
      </w:r>
      <w:r w:rsidR="00951670">
        <w:t>. Komisijos nariais ar p</w:t>
      </w:r>
      <w:r w:rsidR="00EB7990">
        <w:t>irkimo organizatoriu</w:t>
      </w:r>
      <w:r w:rsidR="00951670" w:rsidRPr="00A36580">
        <w:t>s gali bū</w:t>
      </w:r>
      <w:r w:rsidR="00951670">
        <w:t xml:space="preserve">ti skiriami </w:t>
      </w:r>
      <w:r w:rsidR="00951670" w:rsidRPr="00A36580">
        <w:t>tik nepriekaištingos reputacijos</w:t>
      </w:r>
      <w:r w:rsidR="00951670">
        <w:t xml:space="preserve">, nešališki asmenys, kurie turi pasirašyti </w:t>
      </w:r>
      <w:r w:rsidR="00951670" w:rsidRPr="00F71E72">
        <w:t xml:space="preserve">nešališkumo deklaraciją ir konfidencialumo pasižadėjimą. </w:t>
      </w:r>
    </w:p>
    <w:p w:rsidR="00951670" w:rsidRDefault="00194D3E" w:rsidP="00951670">
      <w:pPr>
        <w:tabs>
          <w:tab w:val="left" w:pos="426"/>
          <w:tab w:val="left" w:pos="851"/>
          <w:tab w:val="left" w:pos="1134"/>
          <w:tab w:val="left" w:pos="1276"/>
          <w:tab w:val="left" w:pos="1560"/>
        </w:tabs>
        <w:ind w:firstLine="426"/>
        <w:jc w:val="both"/>
      </w:pPr>
      <w:r>
        <w:t xml:space="preserve">    </w:t>
      </w:r>
      <w:r w:rsidR="00951670" w:rsidRPr="00422B29">
        <w:t>1</w:t>
      </w:r>
      <w:r>
        <w:t>3</w:t>
      </w:r>
      <w:r w:rsidR="006044F4">
        <w:t>.</w:t>
      </w:r>
      <w:r w:rsidR="006044F4">
        <w:tab/>
        <w:t xml:space="preserve">Pirkimus </w:t>
      </w:r>
      <w:r w:rsidR="00951670" w:rsidRPr="00422B29">
        <w:t>vykdo</w:t>
      </w:r>
      <w:r w:rsidR="006044F4">
        <w:t xml:space="preserve">: </w:t>
      </w:r>
      <w:r w:rsidR="00951670" w:rsidRPr="00422B29">
        <w:t xml:space="preserve"> </w:t>
      </w:r>
    </w:p>
    <w:p w:rsidR="006044F4" w:rsidRDefault="00412FF1" w:rsidP="00951670">
      <w:pPr>
        <w:tabs>
          <w:tab w:val="left" w:pos="426"/>
          <w:tab w:val="left" w:pos="851"/>
          <w:tab w:val="left" w:pos="1134"/>
          <w:tab w:val="left" w:pos="1276"/>
          <w:tab w:val="left" w:pos="1560"/>
        </w:tabs>
        <w:ind w:firstLine="426"/>
        <w:jc w:val="both"/>
      </w:pPr>
      <w:r>
        <w:t xml:space="preserve">    13.1. k</w:t>
      </w:r>
      <w:r w:rsidR="006044F4">
        <w:t xml:space="preserve">omisija, kai numatomos sudaryti prekių, paslaugų numatomos sudaryti pirkimo sutarties vertė yra didesnė kaip 10 000 </w:t>
      </w:r>
      <w:proofErr w:type="spellStart"/>
      <w:r w:rsidR="006044F4">
        <w:t>Eur</w:t>
      </w:r>
      <w:proofErr w:type="spellEnd"/>
      <w:r w:rsidR="006044F4">
        <w:t xml:space="preserve"> (dešimt tūkstančių eurų) (be PVM), darbų</w:t>
      </w:r>
      <w:r w:rsidR="002309AE">
        <w:t xml:space="preserve"> numatomos sudaryti pirkimo sutarties vertė yra didesnė kaip 50 000 </w:t>
      </w:r>
      <w:proofErr w:type="spellStart"/>
      <w:r w:rsidR="005647F7">
        <w:t>Eur</w:t>
      </w:r>
      <w:proofErr w:type="spellEnd"/>
      <w:r w:rsidR="005647F7">
        <w:t xml:space="preserve"> </w:t>
      </w:r>
      <w:r w:rsidR="002309AE">
        <w:t>(penkiasd</w:t>
      </w:r>
      <w:r>
        <w:t>ešimt tūkstančių eurų) (be PVM);</w:t>
      </w:r>
    </w:p>
    <w:p w:rsidR="00412FF1" w:rsidRDefault="00412FF1" w:rsidP="00951670">
      <w:pPr>
        <w:tabs>
          <w:tab w:val="left" w:pos="426"/>
          <w:tab w:val="left" w:pos="851"/>
          <w:tab w:val="left" w:pos="1134"/>
          <w:tab w:val="left" w:pos="1276"/>
          <w:tab w:val="left" w:pos="1560"/>
        </w:tabs>
        <w:ind w:firstLine="426"/>
        <w:jc w:val="both"/>
      </w:pPr>
      <w:r>
        <w:t xml:space="preserve">    13.2. pirkimo organizatorius, kai numatomos sudaryti prekių, paslaugų numatomos sudaryti pirkimo sutarties vertė yra mažesnė kaip 10 000 </w:t>
      </w:r>
      <w:proofErr w:type="spellStart"/>
      <w:r>
        <w:t>Eur</w:t>
      </w:r>
      <w:proofErr w:type="spellEnd"/>
      <w:r>
        <w:t xml:space="preserve"> (dešimt tūkstančių eurų) (be PVM), darbų numatomos sudaryti pirkimo sutarties vertė yra mažesnė kaip 50 000 </w:t>
      </w:r>
      <w:proofErr w:type="spellStart"/>
      <w:r>
        <w:t>Eur</w:t>
      </w:r>
      <w:proofErr w:type="spellEnd"/>
      <w:r>
        <w:t xml:space="preserve"> (penkiasdešimt </w:t>
      </w:r>
      <w:r w:rsidR="00E633F5">
        <w:t>tūkstančių eurų) (be PVM).</w:t>
      </w:r>
    </w:p>
    <w:p w:rsidR="00E633F5" w:rsidRDefault="00E633F5" w:rsidP="00951670">
      <w:pPr>
        <w:tabs>
          <w:tab w:val="left" w:pos="426"/>
          <w:tab w:val="left" w:pos="851"/>
          <w:tab w:val="left" w:pos="1134"/>
          <w:tab w:val="left" w:pos="1276"/>
          <w:tab w:val="left" w:pos="1560"/>
        </w:tabs>
        <w:ind w:firstLine="426"/>
        <w:jc w:val="both"/>
      </w:pPr>
      <w:r>
        <w:t xml:space="preserve">    14. Neskelbiamos apklausos (jei numatoma pirkimo vertė yra mažesnė kaip 10 000 </w:t>
      </w:r>
      <w:proofErr w:type="spellStart"/>
      <w:r>
        <w:t>Eur</w:t>
      </w:r>
      <w:proofErr w:type="spellEnd"/>
      <w:r>
        <w:t xml:space="preserve"> (dešimt tūkstančių eurų) (be PVM).</w:t>
      </w:r>
    </w:p>
    <w:p w:rsidR="00951670" w:rsidRDefault="00E633F5" w:rsidP="00E633F5">
      <w:pPr>
        <w:tabs>
          <w:tab w:val="left" w:pos="426"/>
          <w:tab w:val="left" w:pos="851"/>
          <w:tab w:val="left" w:pos="1134"/>
          <w:tab w:val="left" w:pos="1276"/>
          <w:tab w:val="left" w:pos="1560"/>
        </w:tabs>
        <w:ind w:firstLine="426"/>
        <w:jc w:val="both"/>
      </w:pPr>
      <w:r>
        <w:t xml:space="preserve">    15</w:t>
      </w:r>
      <w:r w:rsidR="00951670">
        <w:t xml:space="preserve">. </w:t>
      </w:r>
      <w:r w:rsidR="00951670" w:rsidRPr="009D2C6C">
        <w:t xml:space="preserve">Komisijų nariai, ekspertai, darbuotojai, </w:t>
      </w:r>
      <w:r w:rsidR="00175121">
        <w:t xml:space="preserve">Perkančiosios organizacijos </w:t>
      </w:r>
      <w:r w:rsidR="00951670">
        <w:t>direktoriaus</w:t>
      </w:r>
      <w:r w:rsidR="00951670" w:rsidRPr="00422B29">
        <w:t xml:space="preserve"> </w:t>
      </w:r>
      <w:r w:rsidR="00951670" w:rsidRPr="009D2C6C">
        <w:t>paskirti pirkimams vykdyti, privalo pasirašyti konfidencialumo pasižadėjimą (</w:t>
      </w:r>
      <w:r w:rsidR="00951670" w:rsidRPr="00574A83">
        <w:t>3 priedas)</w:t>
      </w:r>
      <w:r w:rsidR="00951670" w:rsidRPr="009D2C6C">
        <w:t xml:space="preserve"> ir nešališk</w:t>
      </w:r>
      <w:r w:rsidR="00951670">
        <w:t xml:space="preserve">umo deklaraciją, patvirtintą Viešųjų pirkimų tarnybos </w:t>
      </w:r>
      <w:r w:rsidR="00951670" w:rsidRPr="009D2C6C">
        <w:t xml:space="preserve">direktoriaus 2017 m. birželio 23 d. įsakymu Nr. 1S-93, ir susipažinti su Etiško elgesio viešuosiuose pirkimuose mokomąja priemone, patvirtinta </w:t>
      </w:r>
      <w:r w:rsidR="00951670">
        <w:t xml:space="preserve">Viešųjų pirkimų tarnybos </w:t>
      </w:r>
      <w:r w:rsidR="00951670" w:rsidRPr="009D2C6C">
        <w:t xml:space="preserve">direktoriaus 2010 m. rugsėjo 7 d. įsakymu Nr. 1S-135 ir paskelbta Viešųjų pirkimų tarnybos interneto svetainėje adresu </w:t>
      </w:r>
      <w:proofErr w:type="spellStart"/>
      <w:r w:rsidR="00951670" w:rsidRPr="009D2C6C">
        <w:t>www.vpt</w:t>
      </w:r>
      <w:r w:rsidR="00951670">
        <w:t>.lrv</w:t>
      </w:r>
      <w:r w:rsidR="00951670" w:rsidRPr="009D2C6C">
        <w:t>.lt</w:t>
      </w:r>
      <w:proofErr w:type="spellEnd"/>
      <w:r w:rsidR="00951670">
        <w:t>.</w:t>
      </w:r>
    </w:p>
    <w:p w:rsidR="00951670" w:rsidRDefault="000261BB" w:rsidP="00152ED8">
      <w:pPr>
        <w:tabs>
          <w:tab w:val="left" w:pos="1080"/>
          <w:tab w:val="left" w:pos="1320"/>
          <w:tab w:val="left" w:pos="1560"/>
        </w:tabs>
        <w:jc w:val="both"/>
        <w:outlineLvl w:val="2"/>
      </w:pPr>
      <w:r>
        <w:rPr>
          <w:b/>
        </w:rPr>
        <w:t xml:space="preserve">           </w:t>
      </w:r>
      <w:r w:rsidRPr="000261BB">
        <w:t xml:space="preserve">16. </w:t>
      </w:r>
      <w:r>
        <w:t>Priimtus sprendimus Komisija užfiksuoja posėdžių protokoluose.</w:t>
      </w:r>
    </w:p>
    <w:p w:rsidR="000261BB" w:rsidRDefault="000261BB" w:rsidP="00152ED8">
      <w:pPr>
        <w:tabs>
          <w:tab w:val="left" w:pos="1080"/>
          <w:tab w:val="left" w:pos="1320"/>
          <w:tab w:val="left" w:pos="1560"/>
        </w:tabs>
        <w:jc w:val="both"/>
        <w:outlineLvl w:val="2"/>
      </w:pPr>
      <w:r>
        <w:t xml:space="preserve">           17. Pirkimo organizatorius į tiekėjus kreipiasi žodžiu arba raštu:</w:t>
      </w:r>
    </w:p>
    <w:p w:rsidR="000261BB" w:rsidRDefault="000261BB" w:rsidP="00152ED8">
      <w:pPr>
        <w:tabs>
          <w:tab w:val="left" w:pos="1080"/>
          <w:tab w:val="left" w:pos="1320"/>
          <w:tab w:val="left" w:pos="1560"/>
        </w:tabs>
        <w:jc w:val="both"/>
        <w:outlineLvl w:val="2"/>
      </w:pPr>
      <w:r>
        <w:t xml:space="preserve">           17.1. žodžiu kreipiamasi, kai numatomos sudaryti pirkimo sutarties vertė neviršija 3000 </w:t>
      </w:r>
      <w:proofErr w:type="spellStart"/>
      <w:r>
        <w:t>Eur</w:t>
      </w:r>
      <w:proofErr w:type="spellEnd"/>
      <w:r>
        <w:t xml:space="preserve"> (be PVM);</w:t>
      </w:r>
    </w:p>
    <w:p w:rsidR="000261BB" w:rsidRDefault="000261BB" w:rsidP="00152ED8">
      <w:pPr>
        <w:tabs>
          <w:tab w:val="left" w:pos="1080"/>
          <w:tab w:val="left" w:pos="1320"/>
          <w:tab w:val="left" w:pos="1560"/>
        </w:tabs>
        <w:jc w:val="both"/>
        <w:outlineLvl w:val="2"/>
      </w:pPr>
      <w:r>
        <w:t xml:space="preserve">           17.2. raštu</w:t>
      </w:r>
      <w:r w:rsidR="005F1C8D">
        <w:t xml:space="preserve"> (elektroniniu paštu, faksu ar paštu) kreipiamasi, kai numatomos sudaryti pirkimo sutarties vertė </w:t>
      </w:r>
      <w:r w:rsidR="00B95DF1">
        <w:t xml:space="preserve">viršija 3000 </w:t>
      </w:r>
      <w:proofErr w:type="spellStart"/>
      <w:r w:rsidR="00B95DF1">
        <w:t>Eur</w:t>
      </w:r>
      <w:proofErr w:type="spellEnd"/>
      <w:r w:rsidR="00B95DF1">
        <w:t xml:space="preserve"> (be PVM).</w:t>
      </w:r>
    </w:p>
    <w:p w:rsidR="00B95DF1" w:rsidRDefault="00B95DF1" w:rsidP="00152ED8">
      <w:pPr>
        <w:tabs>
          <w:tab w:val="left" w:pos="1080"/>
          <w:tab w:val="left" w:pos="1320"/>
          <w:tab w:val="left" w:pos="1560"/>
        </w:tabs>
        <w:jc w:val="both"/>
        <w:outlineLvl w:val="2"/>
      </w:pPr>
      <w:r>
        <w:t xml:space="preserve">           18. Pirkimo organizatoriui atliekant neskelbiamą apklausą ir kai numatomos sudaryti pirkimo sutarties vertė  viršija 3000 </w:t>
      </w:r>
      <w:proofErr w:type="spellStart"/>
      <w:r>
        <w:t>Eur</w:t>
      </w:r>
      <w:proofErr w:type="spellEnd"/>
      <w:r>
        <w:t xml:space="preserve"> (be PVM), dėl pasiūlymų pateikimo privaloma kreiptis bent į 2 tiekėjus.</w:t>
      </w:r>
    </w:p>
    <w:p w:rsidR="00B95DF1" w:rsidRDefault="00B95DF1" w:rsidP="00152ED8">
      <w:pPr>
        <w:tabs>
          <w:tab w:val="left" w:pos="1080"/>
          <w:tab w:val="left" w:pos="1320"/>
          <w:tab w:val="left" w:pos="1560"/>
        </w:tabs>
        <w:jc w:val="both"/>
        <w:outlineLvl w:val="2"/>
      </w:pPr>
      <w:r>
        <w:t xml:space="preserve">           19. Pirkimo rezultatus pirkimo organizatorius įformina Tiekėjų apklausos pažymoje, kurią teikia Perkančios organizacijos direktoriui tvirtinti.</w:t>
      </w:r>
    </w:p>
    <w:p w:rsidR="00054856" w:rsidRPr="00C6059D" w:rsidRDefault="004F26AE" w:rsidP="00C6059D">
      <w:pPr>
        <w:tabs>
          <w:tab w:val="left" w:pos="1080"/>
          <w:tab w:val="left" w:pos="1320"/>
          <w:tab w:val="left" w:pos="1560"/>
        </w:tabs>
        <w:jc w:val="both"/>
        <w:outlineLvl w:val="2"/>
      </w:pPr>
      <w:r>
        <w:t xml:space="preserve">           20. </w:t>
      </w:r>
      <w:r w:rsidR="00D806E5">
        <w:t xml:space="preserve">Patvirtinus Tiekėjų apklausos pažymą, pirkimo organizatorius rengia pirkimo sutarties projektą pagal patvirtintus pirkimo dokumentus. Pirkimo sutartis gali būti nerengiama, kai į tiekėjus buvo kreipiamasi žodžiu (numatomos sudaryti pirkimo sutarties vertė neviršija 3000 </w:t>
      </w:r>
      <w:proofErr w:type="spellStart"/>
      <w:r w:rsidR="00D806E5">
        <w:t>Eur</w:t>
      </w:r>
      <w:proofErr w:type="spellEnd"/>
      <w:r w:rsidR="00D806E5">
        <w:t xml:space="preserve"> (be PVM)</w:t>
      </w:r>
      <w:r w:rsidR="005517D4">
        <w:t>)</w:t>
      </w:r>
      <w:r w:rsidR="00D806E5">
        <w:t>.</w:t>
      </w:r>
    </w:p>
    <w:p w:rsidR="00054856" w:rsidRDefault="00054856" w:rsidP="00054856">
      <w:pPr>
        <w:pStyle w:val="Heading1"/>
        <w:jc w:val="center"/>
        <w:rPr>
          <w:rFonts w:ascii="Times New Roman" w:hAnsi="Times New Roman"/>
          <w:sz w:val="24"/>
          <w:szCs w:val="24"/>
        </w:rPr>
      </w:pPr>
      <w:bookmarkStart w:id="4" w:name="_Toc319239884"/>
      <w:bookmarkStart w:id="5" w:name="_Toc376025505"/>
      <w:bookmarkStart w:id="6" w:name="_Toc419902995"/>
      <w:r>
        <w:rPr>
          <w:rFonts w:ascii="Times New Roman" w:hAnsi="Times New Roman"/>
          <w:sz w:val="24"/>
          <w:szCs w:val="24"/>
        </w:rPr>
        <w:t>IV SKYRIUS</w:t>
      </w:r>
    </w:p>
    <w:p w:rsidR="00054856" w:rsidRPr="00054856" w:rsidRDefault="00054856" w:rsidP="00054856">
      <w:pPr>
        <w:jc w:val="center"/>
        <w:rPr>
          <w:b/>
          <w:lang w:eastAsia="en-US"/>
        </w:rPr>
      </w:pPr>
      <w:r w:rsidRPr="00054856">
        <w:rPr>
          <w:b/>
          <w:lang w:eastAsia="en-US"/>
        </w:rPr>
        <w:t>PIRKIMO SUTARTIES SUDARYMO VYKDYMO ETAPAS</w:t>
      </w:r>
    </w:p>
    <w:bookmarkEnd w:id="4"/>
    <w:bookmarkEnd w:id="5"/>
    <w:bookmarkEnd w:id="6"/>
    <w:p w:rsidR="00054856" w:rsidRPr="00B572A4" w:rsidRDefault="00054856" w:rsidP="00CE59E5">
      <w:pPr>
        <w:jc w:val="both"/>
      </w:pPr>
    </w:p>
    <w:p w:rsidR="00054856" w:rsidRPr="00E6149B" w:rsidRDefault="00CE59E5" w:rsidP="00CE59E5">
      <w:pPr>
        <w:tabs>
          <w:tab w:val="left" w:pos="709"/>
          <w:tab w:val="left" w:pos="851"/>
        </w:tabs>
        <w:jc w:val="both"/>
        <w:rPr>
          <w:highlight w:val="yellow"/>
        </w:rPr>
      </w:pPr>
      <w:r>
        <w:t xml:space="preserve">            </w:t>
      </w:r>
      <w:r w:rsidRPr="00362EB5">
        <w:t xml:space="preserve">21. </w:t>
      </w:r>
      <w:r w:rsidR="00054856" w:rsidRPr="00362EB5">
        <w:t xml:space="preserve">Pirkimų iniciatorius atlieka </w:t>
      </w:r>
      <w:proofErr w:type="spellStart"/>
      <w:r w:rsidR="00362EB5" w:rsidRPr="00362EB5">
        <w:t>VšĮ</w:t>
      </w:r>
      <w:proofErr w:type="spellEnd"/>
      <w:r w:rsidR="00362EB5" w:rsidRPr="00362EB5">
        <w:t xml:space="preserve"> „Klaipėdos butai“ </w:t>
      </w:r>
      <w:r w:rsidR="00054856" w:rsidRPr="00362EB5">
        <w:t>ir tiekėjo įsipareigojimų vykdymo, pristatymo (atlikimo, teikimo) terminų laikymosi koordinavimą (organizavimą), taip pat prekių, paslaugų ir darbų atitikties pirkimo sutartyse numatytiems kokybiniams, kiekybiniams ir</w:t>
      </w:r>
      <w:r w:rsidR="009E7F91">
        <w:t xml:space="preserve"> kitiems reikalavimams </w:t>
      </w:r>
      <w:proofErr w:type="spellStart"/>
      <w:r w:rsidR="009E7F91">
        <w:t>stebėseną</w:t>
      </w:r>
      <w:proofErr w:type="spellEnd"/>
      <w:r w:rsidR="00054856" w:rsidRPr="00362EB5">
        <w:t xml:space="preserve">. </w:t>
      </w:r>
    </w:p>
    <w:p w:rsidR="00054856" w:rsidRPr="00B642CB" w:rsidRDefault="00B642CB" w:rsidP="00CE59E5">
      <w:pPr>
        <w:jc w:val="both"/>
      </w:pPr>
      <w:r w:rsidRPr="00B642CB">
        <w:t xml:space="preserve">            22</w:t>
      </w:r>
      <w:r w:rsidR="00054856" w:rsidRPr="00B642CB">
        <w:t>. Rekomenduojama pirkimo sutartyje (išskyrus sutartis, sudarytas žodžiu) numatyti, kad paslaugų, turinčių materialią išraiškos formą, suteikimo, prekių pristatymo ar darbų atlikimo faktas ir turinys yra grindžiamas priėmimo</w:t>
      </w:r>
      <w:r w:rsidR="009E7F91">
        <w:t xml:space="preserve"> </w:t>
      </w:r>
      <w:r w:rsidR="00054856" w:rsidRPr="00B642CB">
        <w:t>−</w:t>
      </w:r>
      <w:r w:rsidR="009E7F91">
        <w:t xml:space="preserve"> </w:t>
      </w:r>
      <w:r w:rsidR="00054856" w:rsidRPr="00B642CB">
        <w:t xml:space="preserve">perdavimo aktu arba kitais lygiaverčiais dokumentais. </w:t>
      </w:r>
    </w:p>
    <w:p w:rsidR="00054856" w:rsidRPr="00B642CB" w:rsidRDefault="00B642CB" w:rsidP="00CE59E5">
      <w:pPr>
        <w:jc w:val="both"/>
      </w:pPr>
      <w:r w:rsidRPr="00B642CB">
        <w:lastRenderedPageBreak/>
        <w:t xml:space="preserve">            </w:t>
      </w:r>
      <w:r>
        <w:t>23</w:t>
      </w:r>
      <w:r w:rsidR="00054856" w:rsidRPr="00B642CB">
        <w:t>. Jei pirkimo sutartyje numatyta pasirašyti priėmimo</w:t>
      </w:r>
      <w:r w:rsidR="009E7F91">
        <w:t xml:space="preserve"> </w:t>
      </w:r>
      <w:r w:rsidR="00054856" w:rsidRPr="00B642CB">
        <w:t>−</w:t>
      </w:r>
      <w:r w:rsidR="009E7F91">
        <w:t xml:space="preserve"> </w:t>
      </w:r>
      <w:r w:rsidR="00054856" w:rsidRPr="00B642CB">
        <w:t xml:space="preserve">perdavimo aktą, pirkimų iniciatorius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054856" w:rsidRPr="000D0A48" w:rsidRDefault="000D0A48" w:rsidP="00CE59E5">
      <w:pPr>
        <w:jc w:val="both"/>
      </w:pPr>
      <w:r w:rsidRPr="000D0A48">
        <w:t xml:space="preserve">            24</w:t>
      </w:r>
      <w:r w:rsidR="00054856" w:rsidRPr="000D0A48">
        <w:t xml:space="preserve">. Jei pirkimų iniciatorius neturi pretenzijų dėl pristatytų prekių, suteiktų paslaugų ar atliktų darbų, pasirašo priėmimo− perdavimo aktą arba kitą lygiavertį dokumentą. </w:t>
      </w:r>
    </w:p>
    <w:p w:rsidR="00054856" w:rsidRPr="000D0A48" w:rsidRDefault="000D0A48" w:rsidP="00CE59E5">
      <w:pPr>
        <w:jc w:val="both"/>
      </w:pPr>
      <w:r w:rsidRPr="000D0A48">
        <w:t xml:space="preserve">            25</w:t>
      </w:r>
      <w:r w:rsidR="00054856" w:rsidRPr="000D0A48">
        <w:t>. Jei pirkimų iniciatorius nustato, kad pirkimo objektas arba jo techniniai, funkciniai, kiekybiniai, kokybės reikalavimai neatitinka pirkimo sutartyje nustatytų sąlygų, priėmimo</w:t>
      </w:r>
      <w:r w:rsidRPr="000D0A48">
        <w:t xml:space="preserve"> </w:t>
      </w:r>
      <w:r w:rsidR="00054856" w:rsidRPr="000D0A48">
        <w:t>−</w:t>
      </w:r>
      <w:r w:rsidRPr="000D0A48">
        <w:t xml:space="preserve"> </w:t>
      </w:r>
      <w:r w:rsidR="00054856" w:rsidRPr="000D0A48">
        <w:t xml:space="preserve">perdavimo akto nepasirašo ir raštu reikalauja iš tiekėjo tinkamo prievolių įvykdymo. </w:t>
      </w:r>
    </w:p>
    <w:p w:rsidR="00054856" w:rsidRPr="000D0A48" w:rsidRDefault="000D0A48" w:rsidP="00CE59E5">
      <w:pPr>
        <w:jc w:val="both"/>
      </w:pPr>
      <w:r w:rsidRPr="000D0A48">
        <w:t xml:space="preserve">            26</w:t>
      </w:r>
      <w:r w:rsidR="00054856" w:rsidRPr="000D0A48">
        <w:t xml:space="preserve">. Pirkimų iniciatorius: </w:t>
      </w:r>
    </w:p>
    <w:p w:rsidR="00054856" w:rsidRPr="000D0A48" w:rsidRDefault="000D0A48" w:rsidP="00CE59E5">
      <w:pPr>
        <w:jc w:val="both"/>
      </w:pPr>
      <w:r w:rsidRPr="000D0A48">
        <w:t xml:space="preserve">            26</w:t>
      </w:r>
      <w:r w:rsidR="00054856" w:rsidRPr="000D0A48">
        <w:t xml:space="preserve">.1. pagal kompetenciją inicijuoja siūlymus dėl pirkimo sutarties pratęsimo, keitimo, nutraukimo arba pirkimo sutartyje numatytų prievolių įvykdymo užtikrinimo būdų taikymo tiekėjui. </w:t>
      </w:r>
    </w:p>
    <w:p w:rsidR="00054856" w:rsidRPr="000D0A48" w:rsidRDefault="000D0A48" w:rsidP="00CE59E5">
      <w:pPr>
        <w:jc w:val="both"/>
      </w:pPr>
      <w:r w:rsidRPr="000D0A48">
        <w:t xml:space="preserve">            26</w:t>
      </w:r>
      <w:r w:rsidR="00054856" w:rsidRPr="000D0A48">
        <w:t>.2. kai pirkimo sutarties terminas yra ilgesnis nei 12 mėnesių ir/ar pirkimo objektas perkamas dalimis (ar tam tikrais kiekiais / apimtimi per visą sutarties galiojimo terminą), per 5 darbo dienas nuo pirkimo sutarties (preliminariosios sutarties) termino pabaigos (arba sprendimo nutraukti sutartį) raštu informuoja Pirkimo organizatorių apie įvykdytą (nutrauktą) pirkimo sutartį ir nurodo sutarties įvykdymo (nutraukimo) datą, faktiškai tiekėjui sumokėtą sumą; pateiktą informaciją Pirkimo organizatorius privalo paskelbti Viešųjų pirkimų įstatymo nustatyta tvarka;</w:t>
      </w:r>
    </w:p>
    <w:p w:rsidR="00054856" w:rsidRDefault="000D0A48" w:rsidP="007F713A">
      <w:pPr>
        <w:jc w:val="both"/>
      </w:pPr>
      <w:r w:rsidRPr="000D0A48">
        <w:t xml:space="preserve">            26.3.</w:t>
      </w:r>
      <w:r w:rsidR="00054856" w:rsidRPr="000D0A48">
        <w:t xml:space="preserve"> jeigu pirkimo sutartyje numatyta pasirinkimo galimybė dėl jos pratęsimo, atsižvelgęs į pirkimo sutartyje numatytų įsipareigojimų laikymąsi ir objekto rinkos kainą, įvertina pirkimo s</w:t>
      </w:r>
      <w:r w:rsidR="0099035C">
        <w:t>utarties pratęsimo tikslingumą.</w:t>
      </w:r>
    </w:p>
    <w:p w:rsidR="006E1F41" w:rsidRDefault="0099035C" w:rsidP="007F713A">
      <w:pPr>
        <w:jc w:val="both"/>
      </w:pPr>
      <w:r>
        <w:t xml:space="preserve">            27. </w:t>
      </w:r>
      <w:r w:rsidR="006E1F41">
        <w:t>Perkančiosios organizacijos direktorius, priėmęs sprendimą pratęsti galiojančią pirkimo sutartį, pasirašo sus</w:t>
      </w:r>
      <w:r w:rsidR="001654AA">
        <w:t>itarimą dėl sutarties pratęsimo</w:t>
      </w:r>
      <w:r w:rsidR="006E1F41">
        <w:t xml:space="preserve"> </w:t>
      </w:r>
      <w:r w:rsidR="006E1F41" w:rsidRPr="00B572A4">
        <w:t>nustatyta tvarka.</w:t>
      </w:r>
      <w:r w:rsidR="00E320B4">
        <w:t xml:space="preserve"> </w:t>
      </w:r>
    </w:p>
    <w:p w:rsidR="00E320B4" w:rsidRDefault="00E320B4" w:rsidP="007F713A">
      <w:pPr>
        <w:jc w:val="both"/>
      </w:pPr>
      <w:r>
        <w:t xml:space="preserve">            28. </w:t>
      </w:r>
      <w:r w:rsidR="005E2F2F">
        <w:t>Jei Perkančiajai organizacijai nėra naudinga pratęsti galiojančią pirkimo sutartį, pirkimo iniciatorius numato naują prekių, paslaugų ar darbų pirkimą.</w:t>
      </w:r>
    </w:p>
    <w:p w:rsidR="00393257" w:rsidRDefault="005E2F2F" w:rsidP="006D782D">
      <w:r>
        <w:t xml:space="preserve">            </w:t>
      </w:r>
    </w:p>
    <w:p w:rsidR="00EB72BC" w:rsidRDefault="00EB72BC" w:rsidP="006D782D"/>
    <w:p w:rsidR="00E320B4" w:rsidRDefault="00393257" w:rsidP="00393257">
      <w:pPr>
        <w:spacing w:after="120" w:line="288" w:lineRule="auto"/>
        <w:jc w:val="center"/>
        <w:rPr>
          <w:b/>
        </w:rPr>
      </w:pPr>
      <w:r w:rsidRPr="00393257">
        <w:rPr>
          <w:b/>
        </w:rPr>
        <w:t>V SKYRIUS</w:t>
      </w:r>
    </w:p>
    <w:p w:rsidR="00393257" w:rsidRDefault="00393257" w:rsidP="00393257">
      <w:pPr>
        <w:spacing w:after="120" w:line="288" w:lineRule="auto"/>
        <w:jc w:val="center"/>
        <w:rPr>
          <w:b/>
        </w:rPr>
      </w:pPr>
      <w:r>
        <w:rPr>
          <w:b/>
        </w:rPr>
        <w:t xml:space="preserve">VIEŠŲJŲ PIRKIMŲ VYKDYMAS IŠ CENTRINĖS PERKANČIOSIOS </w:t>
      </w:r>
    </w:p>
    <w:p w:rsidR="00F326F2" w:rsidRDefault="00393257" w:rsidP="006D782D">
      <w:pPr>
        <w:spacing w:after="120" w:line="288" w:lineRule="auto"/>
        <w:jc w:val="center"/>
        <w:rPr>
          <w:b/>
        </w:rPr>
      </w:pPr>
      <w:r>
        <w:rPr>
          <w:b/>
        </w:rPr>
        <w:t>ORGANIZACIJOS</w:t>
      </w:r>
    </w:p>
    <w:p w:rsidR="00D5612A" w:rsidRDefault="00F326F2" w:rsidP="004073B8">
      <w:pPr>
        <w:jc w:val="both"/>
      </w:pPr>
      <w:r>
        <w:rPr>
          <w:b/>
        </w:rPr>
        <w:t xml:space="preserve">           </w:t>
      </w:r>
      <w:r w:rsidR="00D5612A">
        <w:rPr>
          <w:b/>
        </w:rPr>
        <w:t xml:space="preserve"> </w:t>
      </w:r>
      <w:r w:rsidR="00D5612A" w:rsidRPr="00491D96">
        <w:t xml:space="preserve">29. </w:t>
      </w:r>
      <w:r w:rsidR="00D93EC8">
        <w:t xml:space="preserve">Perkančioji organizacija privalo įsigyti prekių, </w:t>
      </w:r>
      <w:r w:rsidR="009242A1">
        <w:t>paslaugų ir darbų išcipo arba per ją, jeigu CPO siūlomos prekės ar paslaugos, per sukurtą dinaminę pirkimų sistemą ar sudarytą preliminariąją sutartį galimos įsigyti prekės, paslaugos ar darbai atitinka Perkančios organizacijos poreikius ir Perkančioji organi</w:t>
      </w:r>
      <w:r w:rsidR="000F2C85">
        <w:t>zacija negali prekių, paslaugų i</w:t>
      </w:r>
      <w:r w:rsidR="009242A1">
        <w:t>r darbų įsigyti efektyvesniu būdu racionaliai naudodama tam skirtas lėšas.</w:t>
      </w:r>
      <w:r w:rsidR="005C705E">
        <w:t xml:space="preserve"> Pirkimo iniciatorius privalo motyvuoti savo sprendimą neatlikti pirkimo naudojantis CPO paslaugomis ir saugoti tai patvirtinantį dokumentą kartu su kitais pirkimo dokumentais Viešųjų pirkimų įstatymo 97 straipsnyje numatyta tvarka. Šiame punkte numatytos pareigos įsigyti prekių, paslaugų ir darbų iš CPO arba per ją gali būti nesilaikoma, kai atliekant neskelbiamą apklausą numatomos sudaryti pirkimo sutarties vertė yra mažesnė kaip 10 000 </w:t>
      </w:r>
      <w:proofErr w:type="spellStart"/>
      <w:r w:rsidR="005C705E">
        <w:t>Eur</w:t>
      </w:r>
      <w:proofErr w:type="spellEnd"/>
      <w:r w:rsidR="005C705E">
        <w:t xml:space="preserve"> (dešimt tūkstančių eurų) (be PVM).</w:t>
      </w:r>
    </w:p>
    <w:p w:rsidR="00054856" w:rsidRPr="00DB5F29" w:rsidRDefault="005C705E" w:rsidP="00DB5F29">
      <w:pPr>
        <w:jc w:val="both"/>
      </w:pPr>
      <w:r>
        <w:t xml:space="preserve">           30. </w:t>
      </w:r>
      <w:r w:rsidR="004073B8">
        <w:t xml:space="preserve">Siūlymą pirkti per CPO arba iš jos Perkančios organizacijos direktoriui teikia pirkimo iniciatorius. </w:t>
      </w:r>
      <w:r w:rsidR="00BB127E">
        <w:t xml:space="preserve">Sprendimą dėl </w:t>
      </w:r>
      <w:r w:rsidR="000F2C85">
        <w:t>prekių, paslaugų i</w:t>
      </w:r>
      <w:r w:rsidR="00BB127E">
        <w:t>r darbų</w:t>
      </w:r>
      <w:r w:rsidR="008C7B0F">
        <w:t xml:space="preserve"> įsigijimo iš CPO, atsižvelgdamas į pirkimo iniciatoriaus nurodytus motyvus, priima</w:t>
      </w:r>
      <w:r w:rsidR="008C7B0F" w:rsidRPr="008C7B0F">
        <w:t xml:space="preserve"> </w:t>
      </w:r>
      <w:r w:rsidR="008C7B0F">
        <w:t xml:space="preserve">Perkančios organizacijos direktorius.   </w:t>
      </w:r>
    </w:p>
    <w:p w:rsidR="00951670" w:rsidRDefault="00951670" w:rsidP="00951670">
      <w:pPr>
        <w:jc w:val="both"/>
      </w:pPr>
    </w:p>
    <w:p w:rsidR="00DB5F29" w:rsidRDefault="00DB5F29" w:rsidP="00951670">
      <w:pPr>
        <w:jc w:val="both"/>
      </w:pPr>
    </w:p>
    <w:p w:rsidR="00951670" w:rsidRDefault="00951670" w:rsidP="00951670">
      <w:pPr>
        <w:ind w:firstLine="360"/>
        <w:jc w:val="center"/>
        <w:rPr>
          <w:b/>
          <w:bCs/>
        </w:rPr>
      </w:pPr>
      <w:r>
        <w:rPr>
          <w:b/>
          <w:bCs/>
        </w:rPr>
        <w:t>IV SKYRIUS</w:t>
      </w:r>
    </w:p>
    <w:p w:rsidR="00951670" w:rsidRDefault="00951670" w:rsidP="0062094E">
      <w:pPr>
        <w:tabs>
          <w:tab w:val="left" w:pos="709"/>
        </w:tabs>
        <w:ind w:firstLine="360"/>
        <w:jc w:val="center"/>
        <w:rPr>
          <w:b/>
          <w:bCs/>
        </w:rPr>
      </w:pPr>
      <w:r>
        <w:rPr>
          <w:b/>
          <w:bCs/>
        </w:rPr>
        <w:t xml:space="preserve"> </w:t>
      </w:r>
      <w:r w:rsidRPr="00422B29">
        <w:rPr>
          <w:b/>
          <w:bCs/>
        </w:rPr>
        <w:t>BAIGIAMOSIOS NUOSTATOS</w:t>
      </w:r>
    </w:p>
    <w:p w:rsidR="00951670" w:rsidRDefault="00951670" w:rsidP="00951670">
      <w:pPr>
        <w:ind w:firstLine="360"/>
        <w:jc w:val="center"/>
        <w:rPr>
          <w:b/>
          <w:bCs/>
        </w:rPr>
      </w:pPr>
    </w:p>
    <w:p w:rsidR="0062094E" w:rsidRPr="0062094E" w:rsidRDefault="00A76646" w:rsidP="0062094E">
      <w:pPr>
        <w:jc w:val="both"/>
      </w:pPr>
      <w:r w:rsidRPr="0062094E">
        <w:rPr>
          <w:bCs/>
        </w:rPr>
        <w:t xml:space="preserve">    </w:t>
      </w:r>
      <w:r w:rsidR="0062094E">
        <w:rPr>
          <w:bCs/>
        </w:rPr>
        <w:t xml:space="preserve">       </w:t>
      </w:r>
      <w:r w:rsidRPr="0062094E">
        <w:rPr>
          <w:bCs/>
        </w:rPr>
        <w:t xml:space="preserve"> 31</w:t>
      </w:r>
      <w:r w:rsidR="00951670" w:rsidRPr="0062094E">
        <w:rPr>
          <w:bCs/>
        </w:rPr>
        <w:t xml:space="preserve">. </w:t>
      </w:r>
      <w:r w:rsidR="0062094E" w:rsidRPr="0062094E">
        <w:t xml:space="preserve">Planavimo ir pasirengimo pirkimams dokumentai, pirkimų dokumentai, paraiškos, pasiūlymai bei jų nagrinėjimo ir vertinimo dokumentai, Komisijos sprendimų priėmimo, derybų, dialogo ar kiti protokolai, susirašinėjimo su tiekėjais dokumentai, kiti su pirkimu susiję dokumentai saugomi 4 metus </w:t>
      </w:r>
      <w:r w:rsidR="0062094E" w:rsidRPr="0062094E">
        <w:lastRenderedPageBreak/>
        <w:t>nuo pirkimo pabaigos, preliminariosios sutartys, pirkimo sutartys, jų pakeitimai ir su jų vykdymu susiję dokumentai – 4 metus nuo pirkimo sutarties įvykdymo</w:t>
      </w:r>
      <w:r w:rsidR="0062094E">
        <w:t>.</w:t>
      </w:r>
      <w:r w:rsidR="0062094E" w:rsidRPr="0062094E">
        <w:t xml:space="preserve"> </w:t>
      </w:r>
    </w:p>
    <w:p w:rsidR="0062094E" w:rsidRDefault="0062094E" w:rsidP="0062094E">
      <w:pPr>
        <w:jc w:val="both"/>
      </w:pPr>
      <w:r>
        <w:rPr>
          <w:rFonts w:eastAsia="Calibri"/>
        </w:rPr>
        <w:t xml:space="preserve">           32. </w:t>
      </w:r>
      <w:r w:rsidRPr="0062094E">
        <w:t>Asmenys, pažeidę pirkimus reglamentuojančių norminių teisės aktų ir Taisyklių nuostatas, atsak</w:t>
      </w:r>
      <w:r>
        <w:t>o teisės aktų nustatyta tvarka.</w:t>
      </w:r>
    </w:p>
    <w:p w:rsidR="0062094E" w:rsidRPr="0062094E" w:rsidRDefault="0062094E" w:rsidP="0062094E">
      <w:pPr>
        <w:jc w:val="both"/>
      </w:pPr>
      <w:r>
        <w:t xml:space="preserve">           33. </w:t>
      </w:r>
      <w:r w:rsidRPr="0062094E">
        <w:t>Pasikeitus Taisyklėse minimiems teisės aktams ir rekomendacinio pobūdžio dokumentams, taikomos aktualios tų teisės aktų ir rekomendacinio pobūdžio dokumentų redakcijos nuostatos.</w:t>
      </w:r>
    </w:p>
    <w:p w:rsidR="00951670" w:rsidRDefault="00AA4786" w:rsidP="0062094E">
      <w:pPr>
        <w:autoSpaceDE w:val="0"/>
        <w:autoSpaceDN w:val="0"/>
        <w:adjustRightInd w:val="0"/>
        <w:jc w:val="both"/>
      </w:pPr>
      <w:r>
        <w:t xml:space="preserve">     </w:t>
      </w:r>
    </w:p>
    <w:p w:rsidR="002B2DEB" w:rsidRPr="00B572A4" w:rsidRDefault="00AA4786" w:rsidP="002B2DEB">
      <w:pPr>
        <w:pStyle w:val="BodyText1"/>
        <w:tabs>
          <w:tab w:val="right" w:leader="dot" w:pos="9356"/>
        </w:tabs>
        <w:spacing w:line="288" w:lineRule="auto"/>
        <w:ind w:left="426" w:right="424" w:firstLine="0"/>
        <w:jc w:val="left"/>
        <w:rPr>
          <w:bCs/>
          <w:noProof/>
          <w:sz w:val="24"/>
          <w:szCs w:val="24"/>
        </w:rPr>
      </w:pPr>
      <w:r>
        <w:t xml:space="preserve">     </w:t>
      </w:r>
      <w:r w:rsidR="002B2DEB" w:rsidRPr="00B572A4">
        <w:rPr>
          <w:bCs/>
          <w:noProof/>
          <w:sz w:val="24"/>
          <w:szCs w:val="24"/>
        </w:rPr>
        <w:t>PRIEDAI:</w:t>
      </w:r>
    </w:p>
    <w:p w:rsidR="009E0266" w:rsidRPr="00B572A4" w:rsidRDefault="009E0266" w:rsidP="009E0266">
      <w:pPr>
        <w:pStyle w:val="bodytext"/>
        <w:spacing w:before="0" w:beforeAutospacing="0" w:after="0" w:afterAutospacing="0" w:line="276" w:lineRule="auto"/>
        <w:ind w:left="426"/>
      </w:pPr>
      <w:r>
        <w:t>1</w:t>
      </w:r>
      <w:r w:rsidRPr="00B572A4">
        <w:t>. Tiekėjų apklausos pažymos forma (</w:t>
      </w:r>
      <w:hyperlink w:anchor="_5_priedas" w:history="1">
        <w:r w:rsidRPr="007E70F2">
          <w:rPr>
            <w:rStyle w:val="Hyperlink"/>
            <w:color w:val="auto"/>
            <w:u w:val="none"/>
          </w:rPr>
          <w:t>1 priedas</w:t>
        </w:r>
      </w:hyperlink>
      <w:r w:rsidRPr="007E70F2">
        <w:t>).</w:t>
      </w:r>
    </w:p>
    <w:p w:rsidR="009E0266" w:rsidRDefault="008006FA" w:rsidP="002B2DEB">
      <w:pPr>
        <w:pStyle w:val="BodyText1"/>
        <w:spacing w:line="288" w:lineRule="auto"/>
        <w:ind w:left="426" w:firstLine="0"/>
        <w:jc w:val="left"/>
        <w:rPr>
          <w:sz w:val="24"/>
          <w:szCs w:val="24"/>
        </w:rPr>
      </w:pPr>
      <w:r>
        <w:rPr>
          <w:sz w:val="24"/>
          <w:szCs w:val="24"/>
        </w:rPr>
        <w:t xml:space="preserve">2. </w:t>
      </w:r>
      <w:r w:rsidRPr="00400D30">
        <w:rPr>
          <w:sz w:val="24"/>
          <w:szCs w:val="24"/>
        </w:rPr>
        <w:t xml:space="preserve">Numatomų atlikti supaprastintų viešųjų </w:t>
      </w:r>
      <w:r>
        <w:rPr>
          <w:sz w:val="24"/>
          <w:szCs w:val="24"/>
        </w:rPr>
        <w:t xml:space="preserve">pirkimų plano forma </w:t>
      </w:r>
      <w:r w:rsidRPr="008006FA">
        <w:rPr>
          <w:sz w:val="24"/>
          <w:szCs w:val="24"/>
        </w:rPr>
        <w:t>(</w:t>
      </w:r>
      <w:hyperlink w:anchor="_5_priedas" w:history="1">
        <w:r w:rsidRPr="007E70F2">
          <w:rPr>
            <w:rStyle w:val="Hyperlink"/>
            <w:color w:val="auto"/>
            <w:sz w:val="24"/>
            <w:szCs w:val="24"/>
            <w:u w:val="none"/>
          </w:rPr>
          <w:t>2 priedas</w:t>
        </w:r>
      </w:hyperlink>
      <w:r w:rsidRPr="007E70F2">
        <w:rPr>
          <w:sz w:val="24"/>
          <w:szCs w:val="24"/>
        </w:rPr>
        <w:t>).</w:t>
      </w:r>
    </w:p>
    <w:p w:rsidR="00951670" w:rsidRPr="00422B29" w:rsidRDefault="008E3282" w:rsidP="007E70F2">
      <w:pPr>
        <w:pStyle w:val="BodyText1"/>
        <w:spacing w:line="288" w:lineRule="auto"/>
        <w:ind w:firstLine="0"/>
        <w:jc w:val="left"/>
        <w:rPr>
          <w:sz w:val="24"/>
          <w:szCs w:val="24"/>
        </w:rPr>
      </w:pPr>
      <w:r>
        <w:rPr>
          <w:sz w:val="24"/>
          <w:szCs w:val="24"/>
        </w:rPr>
        <w:t xml:space="preserve">       3</w:t>
      </w:r>
      <w:r w:rsidR="002B2DEB" w:rsidRPr="00B572A4">
        <w:rPr>
          <w:sz w:val="24"/>
          <w:szCs w:val="24"/>
        </w:rPr>
        <w:t>. Konfidencialumo pasižadėjimo forma (</w:t>
      </w:r>
      <w:hyperlink w:anchor="_1_priedas" w:history="1">
        <w:r w:rsidRPr="007E70F2">
          <w:rPr>
            <w:rStyle w:val="Hyperlink"/>
            <w:color w:val="auto"/>
            <w:sz w:val="24"/>
            <w:szCs w:val="24"/>
            <w:u w:val="none"/>
          </w:rPr>
          <w:t>3</w:t>
        </w:r>
        <w:r w:rsidR="002B2DEB" w:rsidRPr="007E70F2">
          <w:rPr>
            <w:rStyle w:val="Hyperlink"/>
            <w:color w:val="auto"/>
            <w:sz w:val="24"/>
            <w:szCs w:val="24"/>
            <w:u w:val="none"/>
          </w:rPr>
          <w:t xml:space="preserve"> priedas</w:t>
        </w:r>
      </w:hyperlink>
      <w:r w:rsidR="002B2DEB" w:rsidRPr="00B572A4">
        <w:rPr>
          <w:sz w:val="24"/>
          <w:szCs w:val="24"/>
        </w:rPr>
        <w:t>).</w:t>
      </w:r>
    </w:p>
    <w:p w:rsidR="00951670" w:rsidRPr="00027A95" w:rsidRDefault="00951670" w:rsidP="00951670">
      <w:pPr>
        <w:tabs>
          <w:tab w:val="left" w:pos="6237"/>
        </w:tabs>
        <w:jc w:val="center"/>
        <w:rPr>
          <w:szCs w:val="20"/>
        </w:rPr>
      </w:pPr>
      <w:r>
        <w:rPr>
          <w:szCs w:val="20"/>
        </w:rPr>
        <w:t>–––––––––––––––––––</w:t>
      </w:r>
    </w:p>
    <w:p w:rsidR="00661C98" w:rsidRDefault="00661C98" w:rsidP="00661C98">
      <w:pPr>
        <w:keepLines/>
        <w:tabs>
          <w:tab w:val="left" w:pos="1304"/>
          <w:tab w:val="left" w:pos="1457"/>
          <w:tab w:val="left" w:pos="1604"/>
          <w:tab w:val="left" w:pos="1757"/>
        </w:tabs>
        <w:suppressAutoHyphens/>
        <w:jc w:val="both"/>
        <w:textAlignment w:val="center"/>
      </w:pPr>
    </w:p>
    <w:p w:rsidR="005A5F87" w:rsidRDefault="0098551D" w:rsidP="005A5F87">
      <w:pPr>
        <w:keepLines/>
        <w:tabs>
          <w:tab w:val="left" w:pos="1304"/>
          <w:tab w:val="left" w:pos="1457"/>
          <w:tab w:val="left" w:pos="1604"/>
          <w:tab w:val="left" w:pos="1757"/>
        </w:tabs>
        <w:suppressAutoHyphens/>
        <w:jc w:val="both"/>
        <w:textAlignment w:val="center"/>
      </w:pPr>
      <w:r>
        <w:t xml:space="preserve">    </w:t>
      </w:r>
    </w:p>
    <w:p w:rsidR="00330C2A" w:rsidRPr="00772079" w:rsidRDefault="00330C2A" w:rsidP="00772079">
      <w:pPr>
        <w:textAlignment w:val="baseline"/>
        <w:rPr>
          <w:color w:val="000000"/>
          <w:sz w:val="27"/>
          <w:szCs w:val="27"/>
        </w:rPr>
      </w:pPr>
      <w:r>
        <w:tab/>
      </w:r>
    </w:p>
    <w:p w:rsidR="00330C2A" w:rsidRDefault="0052751B" w:rsidP="00330C2A">
      <w:r>
        <w:t xml:space="preserve">           </w:t>
      </w:r>
    </w:p>
    <w:p w:rsidR="00330C2A" w:rsidRDefault="00330C2A" w:rsidP="00330C2A"/>
    <w:p w:rsidR="00330C2A" w:rsidRDefault="00330C2A" w:rsidP="00330C2A"/>
    <w:p w:rsidR="00330C2A" w:rsidRDefault="00330C2A" w:rsidP="00330C2A"/>
    <w:p w:rsidR="00330C2A" w:rsidRDefault="00330C2A" w:rsidP="00330C2A"/>
    <w:p w:rsidR="00593B38" w:rsidRPr="00B572A4" w:rsidRDefault="00593B38" w:rsidP="00CA5042">
      <w:pPr>
        <w:pStyle w:val="BodyText1"/>
        <w:spacing w:after="120" w:line="288" w:lineRule="auto"/>
        <w:ind w:firstLine="0"/>
        <w:rPr>
          <w:sz w:val="24"/>
          <w:szCs w:val="24"/>
        </w:rPr>
      </w:pPr>
    </w:p>
    <w:p w:rsidR="00593B38" w:rsidRPr="00B572A4" w:rsidRDefault="00593B38" w:rsidP="00593B38">
      <w:pPr>
        <w:rPr>
          <w:color w:val="000000"/>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CA5042" w:rsidRDefault="00CA5042" w:rsidP="00593B38">
      <w:pPr>
        <w:pStyle w:val="Heading1"/>
        <w:spacing w:before="0" w:after="0"/>
        <w:jc w:val="right"/>
        <w:rPr>
          <w:rFonts w:ascii="Times New Roman" w:hAnsi="Times New Roman"/>
          <w:b w:val="0"/>
          <w:sz w:val="24"/>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BC73A4" w:rsidRDefault="00BC73A4" w:rsidP="00BC73A4">
      <w:pPr>
        <w:rPr>
          <w:lang w:eastAsia="en-US"/>
        </w:rPr>
      </w:pPr>
    </w:p>
    <w:p w:rsidR="00E636B4" w:rsidRDefault="00BE50E3" w:rsidP="00E636B4">
      <w:pPr>
        <w:suppressAutoHyphens/>
        <w:autoSpaceDE w:val="0"/>
        <w:autoSpaceDN w:val="0"/>
        <w:adjustRightInd w:val="0"/>
        <w:spacing w:line="297" w:lineRule="auto"/>
        <w:rPr>
          <w:color w:val="000000"/>
          <w:spacing w:val="-1"/>
          <w:sz w:val="22"/>
          <w:szCs w:val="22"/>
          <w:lang w:eastAsia="en-US"/>
        </w:rPr>
      </w:pPr>
      <w:r>
        <w:rPr>
          <w:color w:val="000000"/>
          <w:spacing w:val="-1"/>
          <w:sz w:val="22"/>
          <w:szCs w:val="22"/>
          <w:lang w:eastAsia="en-US"/>
        </w:rPr>
        <w:t xml:space="preserve"> </w:t>
      </w:r>
      <w:r w:rsidR="00E636B4">
        <w:rPr>
          <w:color w:val="000000"/>
          <w:spacing w:val="-1"/>
          <w:sz w:val="22"/>
          <w:szCs w:val="22"/>
          <w:lang w:eastAsia="en-US"/>
        </w:rPr>
        <w:t>Parengė</w:t>
      </w:r>
    </w:p>
    <w:p w:rsidR="00E636B4" w:rsidRDefault="00E636B4" w:rsidP="00E636B4">
      <w:pPr>
        <w:suppressAutoHyphens/>
        <w:autoSpaceDE w:val="0"/>
        <w:autoSpaceDN w:val="0"/>
        <w:adjustRightInd w:val="0"/>
        <w:spacing w:line="297" w:lineRule="auto"/>
        <w:rPr>
          <w:color w:val="000000"/>
          <w:spacing w:val="-1"/>
          <w:sz w:val="22"/>
          <w:szCs w:val="22"/>
          <w:lang w:eastAsia="en-US"/>
        </w:rPr>
      </w:pPr>
      <w:r>
        <w:rPr>
          <w:color w:val="000000"/>
          <w:spacing w:val="-1"/>
          <w:sz w:val="22"/>
          <w:szCs w:val="22"/>
          <w:lang w:eastAsia="en-US"/>
        </w:rPr>
        <w:t xml:space="preserve"> </w:t>
      </w:r>
    </w:p>
    <w:p w:rsidR="00E636B4" w:rsidRDefault="00E636B4" w:rsidP="00E636B4">
      <w:pPr>
        <w:suppressAutoHyphens/>
        <w:autoSpaceDE w:val="0"/>
        <w:autoSpaceDN w:val="0"/>
        <w:adjustRightInd w:val="0"/>
        <w:spacing w:line="297" w:lineRule="auto"/>
        <w:rPr>
          <w:color w:val="000000"/>
          <w:spacing w:val="-1"/>
          <w:sz w:val="22"/>
          <w:szCs w:val="22"/>
          <w:lang w:eastAsia="en-US"/>
        </w:rPr>
      </w:pPr>
      <w:r>
        <w:rPr>
          <w:color w:val="000000"/>
          <w:spacing w:val="-1"/>
          <w:sz w:val="22"/>
          <w:szCs w:val="22"/>
          <w:lang w:eastAsia="en-US"/>
        </w:rPr>
        <w:t>Egidijus Ramanauskas</w:t>
      </w:r>
    </w:p>
    <w:p w:rsidR="00BE50E3" w:rsidRDefault="008F1676" w:rsidP="008F1676">
      <w:pPr>
        <w:suppressAutoHyphens/>
        <w:autoSpaceDE w:val="0"/>
        <w:autoSpaceDN w:val="0"/>
        <w:adjustRightInd w:val="0"/>
        <w:spacing w:line="297" w:lineRule="auto"/>
        <w:rPr>
          <w:color w:val="000000"/>
          <w:spacing w:val="-1"/>
          <w:sz w:val="22"/>
          <w:szCs w:val="22"/>
          <w:lang w:eastAsia="en-US"/>
        </w:rPr>
      </w:pPr>
      <w:r>
        <w:rPr>
          <w:color w:val="000000"/>
          <w:spacing w:val="-1"/>
          <w:sz w:val="22"/>
          <w:szCs w:val="22"/>
          <w:lang w:eastAsia="en-US"/>
        </w:rPr>
        <w:lastRenderedPageBreak/>
        <w:t xml:space="preserve">                                                                                                                                                                  </w:t>
      </w:r>
      <w:r w:rsidRPr="008F1676">
        <w:rPr>
          <w:color w:val="000000"/>
          <w:spacing w:val="-1"/>
          <w:sz w:val="22"/>
          <w:szCs w:val="22"/>
          <w:lang w:eastAsia="en-US"/>
        </w:rPr>
        <w:t xml:space="preserve"> </w:t>
      </w:r>
    </w:p>
    <w:p w:rsidR="008F1676" w:rsidRPr="008F1676" w:rsidRDefault="00BE50E3" w:rsidP="008F1676">
      <w:pPr>
        <w:suppressAutoHyphens/>
        <w:autoSpaceDE w:val="0"/>
        <w:autoSpaceDN w:val="0"/>
        <w:adjustRightInd w:val="0"/>
        <w:spacing w:line="297" w:lineRule="auto"/>
        <w:rPr>
          <w:color w:val="000000"/>
          <w:spacing w:val="-1"/>
          <w:sz w:val="22"/>
          <w:szCs w:val="22"/>
          <w:lang w:eastAsia="en-US"/>
        </w:rPr>
      </w:pPr>
      <w:r>
        <w:rPr>
          <w:color w:val="000000"/>
          <w:spacing w:val="-1"/>
          <w:sz w:val="22"/>
          <w:szCs w:val="22"/>
          <w:lang w:eastAsia="en-US"/>
        </w:rPr>
        <w:t xml:space="preserve">                                                                                                                                                                      </w:t>
      </w:r>
      <w:r w:rsidR="008F1676" w:rsidRPr="008F1676">
        <w:rPr>
          <w:color w:val="000000"/>
          <w:spacing w:val="-1"/>
          <w:sz w:val="22"/>
          <w:szCs w:val="22"/>
          <w:lang w:eastAsia="en-US"/>
        </w:rPr>
        <w:t>1 priedas</w:t>
      </w:r>
    </w:p>
    <w:p w:rsidR="008F1676" w:rsidRPr="008F1676" w:rsidRDefault="008F1676" w:rsidP="008F1676">
      <w:pPr>
        <w:tabs>
          <w:tab w:val="left" w:pos="0"/>
        </w:tabs>
        <w:suppressAutoHyphens/>
        <w:autoSpaceDE w:val="0"/>
        <w:autoSpaceDN w:val="0"/>
        <w:adjustRightInd w:val="0"/>
        <w:jc w:val="both"/>
        <w:rPr>
          <w:b/>
          <w:caps/>
          <w:color w:val="000000"/>
          <w:sz w:val="22"/>
          <w:szCs w:val="22"/>
          <w:lang w:eastAsia="en-US"/>
        </w:rPr>
      </w:pPr>
      <w:r w:rsidRPr="008F1676">
        <w:rPr>
          <w:color w:val="000000"/>
          <w:spacing w:val="-1"/>
          <w:sz w:val="22"/>
          <w:szCs w:val="22"/>
          <w:lang w:eastAsia="en-US"/>
        </w:rPr>
        <w:t xml:space="preserve">                                                 </w:t>
      </w:r>
      <w:r w:rsidRPr="008F1676">
        <w:rPr>
          <w:b/>
          <w:caps/>
          <w:color w:val="000000"/>
          <w:sz w:val="22"/>
          <w:szCs w:val="22"/>
          <w:lang w:eastAsia="en-US"/>
        </w:rPr>
        <w:t>VIEŠOJI ĮSTAIGA „KLAIPĖDOS BUTAI“</w:t>
      </w:r>
    </w:p>
    <w:p w:rsidR="008F1676" w:rsidRPr="008F1676" w:rsidRDefault="008F1676" w:rsidP="008F1676">
      <w:pPr>
        <w:autoSpaceDE w:val="0"/>
        <w:autoSpaceDN w:val="0"/>
        <w:adjustRightInd w:val="0"/>
        <w:jc w:val="center"/>
        <w:rPr>
          <w:b/>
          <w:sz w:val="22"/>
          <w:szCs w:val="22"/>
          <w:lang w:eastAsia="en-US"/>
        </w:rPr>
      </w:pPr>
    </w:p>
    <w:p w:rsidR="008F1676" w:rsidRPr="008F1676" w:rsidRDefault="008F1676" w:rsidP="008F1676">
      <w:pPr>
        <w:jc w:val="center"/>
        <w:rPr>
          <w:b/>
          <w:sz w:val="22"/>
          <w:szCs w:val="22"/>
          <w:lang w:eastAsia="en-US"/>
        </w:rPr>
      </w:pPr>
      <w:r w:rsidRPr="008F1676">
        <w:rPr>
          <w:b/>
          <w:sz w:val="22"/>
          <w:szCs w:val="22"/>
          <w:lang w:eastAsia="en-US"/>
        </w:rPr>
        <w:t>TIEKĖJŲ APKLAUSOS PAŽYMA</w:t>
      </w:r>
    </w:p>
    <w:p w:rsidR="008F1676" w:rsidRPr="008F1676" w:rsidRDefault="008F1676" w:rsidP="008F1676">
      <w:pPr>
        <w:autoSpaceDE w:val="0"/>
        <w:autoSpaceDN w:val="0"/>
        <w:adjustRightInd w:val="0"/>
        <w:jc w:val="center"/>
        <w:rPr>
          <w:sz w:val="22"/>
          <w:szCs w:val="22"/>
          <w:lang w:eastAsia="en-US"/>
        </w:rPr>
      </w:pPr>
    </w:p>
    <w:p w:rsidR="008F1676" w:rsidRPr="008F1676" w:rsidRDefault="008F1676" w:rsidP="008F1676">
      <w:pPr>
        <w:autoSpaceDE w:val="0"/>
        <w:autoSpaceDN w:val="0"/>
        <w:adjustRightInd w:val="0"/>
        <w:jc w:val="center"/>
        <w:rPr>
          <w:sz w:val="22"/>
          <w:szCs w:val="22"/>
          <w:lang w:eastAsia="en-US"/>
        </w:rPr>
      </w:pPr>
      <w:r w:rsidRPr="008F1676">
        <w:rPr>
          <w:sz w:val="22"/>
          <w:szCs w:val="22"/>
          <w:lang w:eastAsia="en-US"/>
        </w:rPr>
        <w:t>________m. _____________d. Nr. _____</w:t>
      </w:r>
    </w:p>
    <w:p w:rsidR="008F1676" w:rsidRPr="008F1676" w:rsidRDefault="008F1676" w:rsidP="008F1676">
      <w:pPr>
        <w:autoSpaceDE w:val="0"/>
        <w:autoSpaceDN w:val="0"/>
        <w:adjustRightInd w:val="0"/>
        <w:jc w:val="center"/>
        <w:rPr>
          <w:sz w:val="22"/>
          <w:szCs w:val="22"/>
          <w:lang w:eastAsia="en-US"/>
        </w:rPr>
      </w:pPr>
      <w:r w:rsidRPr="008F1676">
        <w:rPr>
          <w:sz w:val="22"/>
          <w:szCs w:val="22"/>
          <w:lang w:eastAsia="en-US"/>
        </w:rPr>
        <w:t>Klaipėda</w:t>
      </w:r>
    </w:p>
    <w:p w:rsidR="008F1676" w:rsidRPr="008F1676" w:rsidRDefault="008F1676" w:rsidP="008F1676">
      <w:pPr>
        <w:jc w:val="center"/>
        <w:rPr>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sz w:val="22"/>
                <w:szCs w:val="22"/>
                <w:lang w:eastAsia="en-US"/>
              </w:rPr>
            </w:pPr>
            <w:r w:rsidRPr="008F1676">
              <w:rPr>
                <w:b/>
                <w:sz w:val="22"/>
                <w:szCs w:val="22"/>
                <w:lang w:eastAsia="en-US"/>
              </w:rPr>
              <w:t>Pirkimo objekto pavadinimas:</w:t>
            </w:r>
            <w:r w:rsidRPr="008F1676">
              <w:rPr>
                <w:b/>
                <w:noProof/>
                <w:sz w:val="22"/>
                <w:szCs w:val="22"/>
                <w:lang w:eastAsia="en-US"/>
              </w:rPr>
              <w:t xml:space="preserve"> </w:t>
            </w:r>
            <w:r w:rsidRPr="008F1676">
              <w:rPr>
                <w:noProof/>
                <w:sz w:val="22"/>
                <w:szCs w:val="22"/>
                <w:lang w:eastAsia="en-US"/>
              </w:rPr>
              <w:t>Klaipėdos miesto savivaldybės gyvenamosios patalpos</w:t>
            </w: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jc w:val="both"/>
              <w:rPr>
                <w:sz w:val="22"/>
                <w:szCs w:val="22"/>
                <w:lang w:eastAsia="en-US"/>
              </w:rPr>
            </w:pPr>
            <w:r w:rsidRPr="008F1676">
              <w:rPr>
                <w:b/>
                <w:sz w:val="22"/>
                <w:szCs w:val="22"/>
                <w:lang w:eastAsia="en-US"/>
              </w:rPr>
              <w:t xml:space="preserve">Pirkimo būdas ir jo pasirinkimo bei apklaustų ar kviečiamų tiekėjų skaičiaus pasirinkimo pagrindimas </w:t>
            </w:r>
            <w:r w:rsidRPr="008F1676">
              <w:rPr>
                <w:i/>
                <w:sz w:val="22"/>
                <w:szCs w:val="22"/>
                <w:lang w:eastAsia="en-US"/>
              </w:rPr>
              <w:t>(nustatytas, vadovaujantis Perkančiosios organizacijos</w:t>
            </w:r>
            <w:r w:rsidRPr="008F1676">
              <w:rPr>
                <w:bCs/>
                <w:noProof/>
                <w:lang w:eastAsia="en-US"/>
              </w:rPr>
              <w:t xml:space="preserve"> </w:t>
            </w:r>
            <w:r w:rsidRPr="008F1676">
              <w:rPr>
                <w:bCs/>
                <w:i/>
                <w:noProof/>
                <w:sz w:val="22"/>
                <w:szCs w:val="22"/>
                <w:lang w:eastAsia="en-US"/>
              </w:rPr>
              <w:t>v</w:t>
            </w:r>
            <w:r w:rsidRPr="008F1676">
              <w:rPr>
                <w:i/>
                <w:noProof/>
                <w:sz w:val="22"/>
                <w:szCs w:val="22"/>
                <w:lang w:eastAsia="en-US"/>
              </w:rPr>
              <w:t>iešųjų pirkimų organizavimo ir vykdymo tvarkos aprašu</w:t>
            </w:r>
            <w:r w:rsidRPr="008F1676">
              <w:rPr>
                <w:i/>
                <w:sz w:val="22"/>
                <w:szCs w:val="22"/>
                <w:lang w:eastAsia="en-US"/>
              </w:rPr>
              <w:t>)</w:t>
            </w:r>
            <w:r w:rsidRPr="008F1676">
              <w:rPr>
                <w:sz w:val="22"/>
                <w:szCs w:val="22"/>
                <w:lang w:eastAsia="en-US"/>
              </w:rPr>
              <w:t>:</w:t>
            </w:r>
            <w:r w:rsidRPr="008F1676">
              <w:rPr>
                <w:noProof/>
                <w:sz w:val="22"/>
                <w:szCs w:val="22"/>
                <w:lang w:eastAsia="en-US"/>
              </w:rPr>
              <w:t xml:space="preserve"> 17 punktas.</w:t>
            </w:r>
          </w:p>
        </w:tc>
      </w:tr>
      <w:tr w:rsidR="008F1676" w:rsidRPr="008F1676" w:rsidTr="00962DAB">
        <w:trPr>
          <w:trHeight w:val="784"/>
        </w:trPr>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jc w:val="both"/>
              <w:rPr>
                <w:sz w:val="22"/>
                <w:szCs w:val="22"/>
                <w:lang w:eastAsia="en-US"/>
              </w:rPr>
            </w:pPr>
            <w:r w:rsidRPr="008F1676">
              <w:rPr>
                <w:b/>
                <w:sz w:val="22"/>
                <w:szCs w:val="22"/>
                <w:lang w:eastAsia="en-US"/>
              </w:rPr>
              <w:t>Pirkimo objekto aprašymas</w:t>
            </w:r>
            <w:r w:rsidRPr="008F1676">
              <w:rPr>
                <w:sz w:val="22"/>
                <w:szCs w:val="22"/>
                <w:lang w:eastAsia="en-US"/>
              </w:rPr>
              <w:t xml:space="preserve"> </w:t>
            </w:r>
            <w:r w:rsidRPr="008F1676">
              <w:rPr>
                <w:i/>
                <w:sz w:val="22"/>
                <w:szCs w:val="22"/>
                <w:lang w:eastAsia="en-US"/>
              </w:rPr>
              <w:t>(pagrindiniai kiekybiniai ir kokybiniai reikalavimai)</w:t>
            </w:r>
            <w:r w:rsidRPr="008F1676">
              <w:rPr>
                <w:sz w:val="22"/>
                <w:szCs w:val="22"/>
                <w:lang w:eastAsia="en-US"/>
              </w:rPr>
              <w:t xml:space="preserve">: </w:t>
            </w:r>
          </w:p>
          <w:p w:rsidR="008F1676" w:rsidRPr="008F1676" w:rsidRDefault="008F1676" w:rsidP="008F1676">
            <w:pPr>
              <w:jc w:val="both"/>
              <w:rPr>
                <w:sz w:val="22"/>
                <w:szCs w:val="22"/>
                <w:lang w:eastAsia="en-US"/>
              </w:rPr>
            </w:pP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noProof/>
                <w:sz w:val="22"/>
                <w:szCs w:val="22"/>
                <w:lang w:eastAsia="en-US"/>
              </w:rPr>
            </w:pP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sz w:val="22"/>
                <w:szCs w:val="22"/>
                <w:lang w:eastAsia="en-US"/>
              </w:rPr>
            </w:pPr>
            <w:r w:rsidRPr="008F1676">
              <w:rPr>
                <w:b/>
                <w:sz w:val="22"/>
                <w:szCs w:val="22"/>
                <w:lang w:eastAsia="en-US"/>
              </w:rPr>
              <w:t xml:space="preserve">BVPŽ kodas: </w:t>
            </w: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noProof/>
                <w:sz w:val="22"/>
                <w:szCs w:val="22"/>
                <w:lang w:eastAsia="en-US"/>
              </w:rPr>
            </w:pPr>
            <w:r w:rsidRPr="008F1676">
              <w:rPr>
                <w:b/>
                <w:noProof/>
                <w:sz w:val="22"/>
                <w:szCs w:val="22"/>
                <w:lang w:eastAsia="en-US"/>
              </w:rPr>
              <w:t>Finansavimo šaltinis:</w:t>
            </w:r>
            <w:r w:rsidRPr="008F1676">
              <w:rPr>
                <w:noProof/>
                <w:sz w:val="22"/>
                <w:szCs w:val="22"/>
                <w:lang w:eastAsia="en-US"/>
              </w:rPr>
              <w:t xml:space="preserve"> </w:t>
            </w: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sz w:val="22"/>
                <w:szCs w:val="22"/>
                <w:lang w:eastAsia="en-US"/>
              </w:rPr>
            </w:pPr>
            <w:r w:rsidRPr="008F1676">
              <w:rPr>
                <w:b/>
                <w:sz w:val="22"/>
                <w:szCs w:val="22"/>
                <w:lang w:eastAsia="en-US"/>
              </w:rPr>
              <w:t>Pasiūlymų vertinimo kriterijus:</w:t>
            </w:r>
            <w:r w:rsidRPr="008F1676">
              <w:rPr>
                <w:noProof/>
                <w:sz w:val="22"/>
                <w:szCs w:val="22"/>
                <w:lang w:eastAsia="en-US"/>
              </w:rPr>
              <w:t xml:space="preserve"> </w:t>
            </w:r>
          </w:p>
        </w:tc>
      </w:tr>
      <w:tr w:rsidR="008F1676" w:rsidRPr="008F1676" w:rsidTr="00962DAB">
        <w:tc>
          <w:tcPr>
            <w:tcW w:w="9854" w:type="dxa"/>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noProof/>
                <w:sz w:val="22"/>
                <w:szCs w:val="22"/>
                <w:lang w:eastAsia="en-US"/>
              </w:rPr>
            </w:pPr>
            <w:r w:rsidRPr="008F1676">
              <w:rPr>
                <w:b/>
                <w:noProof/>
                <w:sz w:val="22"/>
                <w:szCs w:val="22"/>
                <w:lang w:eastAsia="en-US"/>
              </w:rPr>
              <w:t>Apklausos forma:</w:t>
            </w:r>
            <w:r w:rsidRPr="008F1676">
              <w:rPr>
                <w:noProof/>
                <w:sz w:val="22"/>
                <w:szCs w:val="22"/>
                <w:lang w:eastAsia="en-US"/>
              </w:rPr>
              <w:t xml:space="preserve"> </w:t>
            </w:r>
          </w:p>
        </w:tc>
      </w:tr>
    </w:tbl>
    <w:p w:rsidR="008F1676" w:rsidRPr="008F1676" w:rsidRDefault="008F1676" w:rsidP="008F1676">
      <w:pPr>
        <w:rPr>
          <w:noProof/>
          <w:sz w:val="22"/>
          <w:szCs w:val="22"/>
          <w:lang w:eastAsia="en-US"/>
        </w:rPr>
      </w:pPr>
    </w:p>
    <w:p w:rsidR="008F1676" w:rsidRPr="008F1676" w:rsidRDefault="008F1676" w:rsidP="008F1676">
      <w:pPr>
        <w:rPr>
          <w:b/>
          <w:sz w:val="22"/>
          <w:szCs w:val="22"/>
          <w:lang w:eastAsia="en-US"/>
        </w:rPr>
      </w:pPr>
      <w:r w:rsidRPr="008F1676">
        <w:rPr>
          <w:b/>
          <w:sz w:val="22"/>
          <w:szCs w:val="22"/>
          <w:lang w:eastAsia="en-US"/>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45"/>
        <w:gridCol w:w="1561"/>
        <w:gridCol w:w="3117"/>
        <w:gridCol w:w="2374"/>
      </w:tblGrid>
      <w:tr w:rsidR="008F1676" w:rsidRPr="008F1676" w:rsidTr="00962DAB">
        <w:tc>
          <w:tcPr>
            <w:tcW w:w="557" w:type="dxa"/>
            <w:tcBorders>
              <w:top w:val="single" w:sz="12" w:space="0" w:color="auto"/>
              <w:left w:val="single" w:sz="12" w:space="0" w:color="auto"/>
              <w:bottom w:val="single" w:sz="4" w:space="0" w:color="auto"/>
              <w:right w:val="single" w:sz="4" w:space="0" w:color="auto"/>
            </w:tcBorders>
            <w:vAlign w:val="center"/>
            <w:hideMark/>
          </w:tcPr>
          <w:p w:rsidR="008F1676" w:rsidRPr="008F1676" w:rsidRDefault="008F1676" w:rsidP="008F1676">
            <w:pPr>
              <w:rPr>
                <w:sz w:val="22"/>
                <w:szCs w:val="22"/>
                <w:lang w:eastAsia="en-US"/>
              </w:rPr>
            </w:pPr>
            <w:r w:rsidRPr="008F1676">
              <w:rPr>
                <w:sz w:val="22"/>
                <w:szCs w:val="22"/>
                <w:lang w:eastAsia="en-US"/>
              </w:rPr>
              <w:t>Eil. Nr.</w:t>
            </w:r>
          </w:p>
        </w:tc>
        <w:tc>
          <w:tcPr>
            <w:tcW w:w="2245" w:type="dxa"/>
            <w:tcBorders>
              <w:top w:val="single" w:sz="12" w:space="0" w:color="auto"/>
              <w:left w:val="single" w:sz="4" w:space="0" w:color="auto"/>
              <w:bottom w:val="single" w:sz="4" w:space="0" w:color="auto"/>
              <w:right w:val="single" w:sz="4" w:space="0" w:color="auto"/>
            </w:tcBorders>
            <w:vAlign w:val="center"/>
            <w:hideMark/>
          </w:tcPr>
          <w:p w:rsidR="008F1676" w:rsidRPr="008F1676" w:rsidRDefault="008F1676" w:rsidP="008F1676">
            <w:pPr>
              <w:jc w:val="center"/>
              <w:rPr>
                <w:sz w:val="22"/>
                <w:szCs w:val="22"/>
                <w:lang w:eastAsia="en-US"/>
              </w:rPr>
            </w:pPr>
            <w:r w:rsidRPr="008F1676">
              <w:rPr>
                <w:sz w:val="22"/>
                <w:szCs w:val="22"/>
                <w:lang w:eastAsia="en-US"/>
              </w:rPr>
              <w:t>Pavadinimas</w:t>
            </w:r>
          </w:p>
        </w:tc>
        <w:tc>
          <w:tcPr>
            <w:tcW w:w="1561" w:type="dxa"/>
            <w:tcBorders>
              <w:top w:val="single" w:sz="12" w:space="0" w:color="auto"/>
              <w:left w:val="single" w:sz="4" w:space="0" w:color="auto"/>
              <w:bottom w:val="single" w:sz="4" w:space="0" w:color="auto"/>
              <w:right w:val="single" w:sz="4" w:space="0" w:color="auto"/>
            </w:tcBorders>
            <w:vAlign w:val="center"/>
            <w:hideMark/>
          </w:tcPr>
          <w:p w:rsidR="008F1676" w:rsidRPr="008F1676" w:rsidRDefault="008F1676" w:rsidP="008F1676">
            <w:pPr>
              <w:jc w:val="center"/>
              <w:rPr>
                <w:sz w:val="22"/>
                <w:szCs w:val="22"/>
                <w:lang w:eastAsia="en-US"/>
              </w:rPr>
            </w:pPr>
            <w:r w:rsidRPr="008F1676">
              <w:rPr>
                <w:sz w:val="22"/>
                <w:szCs w:val="22"/>
                <w:lang w:eastAsia="en-US"/>
              </w:rPr>
              <w:t>Tiekėjo kodas</w:t>
            </w:r>
          </w:p>
        </w:tc>
        <w:tc>
          <w:tcPr>
            <w:tcW w:w="3117" w:type="dxa"/>
            <w:tcBorders>
              <w:top w:val="single" w:sz="12" w:space="0" w:color="auto"/>
              <w:left w:val="single" w:sz="4" w:space="0" w:color="auto"/>
              <w:bottom w:val="single" w:sz="4" w:space="0" w:color="auto"/>
              <w:right w:val="single" w:sz="4" w:space="0" w:color="auto"/>
            </w:tcBorders>
            <w:vAlign w:val="center"/>
            <w:hideMark/>
          </w:tcPr>
          <w:p w:rsidR="008F1676" w:rsidRPr="008F1676" w:rsidRDefault="008F1676" w:rsidP="008F1676">
            <w:pPr>
              <w:rPr>
                <w:sz w:val="22"/>
                <w:szCs w:val="22"/>
                <w:lang w:eastAsia="en-US"/>
              </w:rPr>
            </w:pPr>
            <w:r w:rsidRPr="008F1676">
              <w:rPr>
                <w:sz w:val="22"/>
                <w:szCs w:val="22"/>
                <w:lang w:eastAsia="en-US"/>
              </w:rPr>
              <w:t>Adresas, interneto svetainės, el. pašto adresas, telefono, fakso numeris ir kt.</w:t>
            </w:r>
          </w:p>
        </w:tc>
        <w:tc>
          <w:tcPr>
            <w:tcW w:w="2374" w:type="dxa"/>
            <w:tcBorders>
              <w:top w:val="single" w:sz="12" w:space="0" w:color="auto"/>
              <w:left w:val="single" w:sz="4" w:space="0" w:color="auto"/>
              <w:bottom w:val="single" w:sz="4" w:space="0" w:color="auto"/>
              <w:right w:val="single" w:sz="12" w:space="0" w:color="auto"/>
            </w:tcBorders>
            <w:vAlign w:val="center"/>
            <w:hideMark/>
          </w:tcPr>
          <w:p w:rsidR="008F1676" w:rsidRPr="008F1676" w:rsidRDefault="008F1676" w:rsidP="008F1676">
            <w:pPr>
              <w:rPr>
                <w:sz w:val="22"/>
                <w:szCs w:val="22"/>
                <w:lang w:eastAsia="en-US"/>
              </w:rPr>
            </w:pPr>
            <w:r w:rsidRPr="008F1676">
              <w:rPr>
                <w:color w:val="000000"/>
                <w:sz w:val="22"/>
                <w:szCs w:val="22"/>
                <w:lang w:eastAsia="en-US"/>
              </w:rPr>
              <w:t xml:space="preserve">Pasiūlymą </w:t>
            </w:r>
            <w:r w:rsidRPr="008F1676">
              <w:rPr>
                <w:color w:val="000000"/>
                <w:spacing w:val="1"/>
                <w:sz w:val="22"/>
                <w:szCs w:val="22"/>
                <w:lang w:eastAsia="en-US"/>
              </w:rPr>
              <w:t xml:space="preserve">pateikusio </w:t>
            </w:r>
            <w:r w:rsidRPr="008F1676">
              <w:rPr>
                <w:color w:val="000000"/>
                <w:spacing w:val="-1"/>
                <w:sz w:val="22"/>
                <w:szCs w:val="22"/>
                <w:lang w:eastAsia="en-US"/>
              </w:rPr>
              <w:t xml:space="preserve">asmens pareigos, vardas, </w:t>
            </w:r>
            <w:r w:rsidRPr="008F1676">
              <w:rPr>
                <w:color w:val="000000"/>
                <w:spacing w:val="5"/>
                <w:sz w:val="22"/>
                <w:szCs w:val="22"/>
                <w:lang w:eastAsia="en-US"/>
              </w:rPr>
              <w:t>pavardė</w:t>
            </w:r>
          </w:p>
        </w:tc>
      </w:tr>
      <w:tr w:rsidR="008F1676" w:rsidRPr="008F1676" w:rsidTr="00962DAB">
        <w:trPr>
          <w:trHeight w:val="240"/>
        </w:trPr>
        <w:tc>
          <w:tcPr>
            <w:tcW w:w="55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sz w:val="22"/>
                <w:szCs w:val="22"/>
                <w:lang w:eastAsia="en-US"/>
              </w:rPr>
            </w:pPr>
            <w:r w:rsidRPr="008F1676">
              <w:rPr>
                <w:sz w:val="22"/>
                <w:szCs w:val="22"/>
                <w:lang w:eastAsia="en-US"/>
              </w:rPr>
              <w:t>1.</w:t>
            </w:r>
          </w:p>
        </w:tc>
        <w:tc>
          <w:tcPr>
            <w:tcW w:w="2245"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1561"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both"/>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both"/>
              <w:rPr>
                <w:noProof/>
                <w:sz w:val="22"/>
                <w:szCs w:val="22"/>
                <w:lang w:val="en-US" w:eastAsia="en-US"/>
              </w:rPr>
            </w:pPr>
          </w:p>
        </w:tc>
        <w:tc>
          <w:tcPr>
            <w:tcW w:w="2374"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r w:rsidR="008F1676" w:rsidRPr="008F1676" w:rsidTr="00962DAB">
        <w:trPr>
          <w:trHeight w:val="259"/>
        </w:trPr>
        <w:tc>
          <w:tcPr>
            <w:tcW w:w="55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r w:rsidRPr="008F1676">
              <w:rPr>
                <w:noProof/>
                <w:sz w:val="22"/>
                <w:szCs w:val="22"/>
                <w:lang w:eastAsia="en-US"/>
              </w:rPr>
              <w:t>2.</w:t>
            </w:r>
          </w:p>
        </w:tc>
        <w:tc>
          <w:tcPr>
            <w:tcW w:w="2245"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1561"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r w:rsidR="008F1676" w:rsidRPr="008F1676" w:rsidTr="00962DAB">
        <w:trPr>
          <w:trHeight w:val="120"/>
        </w:trPr>
        <w:tc>
          <w:tcPr>
            <w:tcW w:w="55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r w:rsidRPr="008F1676">
              <w:rPr>
                <w:noProof/>
                <w:sz w:val="22"/>
                <w:szCs w:val="22"/>
                <w:lang w:eastAsia="en-US"/>
              </w:rPr>
              <w:t xml:space="preserve">  3.</w:t>
            </w:r>
          </w:p>
        </w:tc>
        <w:tc>
          <w:tcPr>
            <w:tcW w:w="2245"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1561"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bl>
    <w:p w:rsidR="008F1676" w:rsidRPr="008F1676" w:rsidRDefault="008F1676" w:rsidP="008F1676">
      <w:pPr>
        <w:rPr>
          <w:b/>
          <w:sz w:val="22"/>
          <w:szCs w:val="22"/>
          <w:lang w:eastAsia="en-US"/>
        </w:rPr>
      </w:pPr>
    </w:p>
    <w:p w:rsidR="008F1676" w:rsidRPr="008F1676" w:rsidRDefault="008F1676" w:rsidP="008F1676">
      <w:pPr>
        <w:rPr>
          <w:b/>
          <w:sz w:val="22"/>
          <w:szCs w:val="22"/>
          <w:lang w:eastAsia="en-US"/>
        </w:rPr>
      </w:pPr>
      <w:r w:rsidRPr="008F1676">
        <w:rPr>
          <w:b/>
          <w:sz w:val="22"/>
          <w:szCs w:val="22"/>
          <w:lang w:eastAsia="en-US"/>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2552"/>
        <w:gridCol w:w="2126"/>
      </w:tblGrid>
      <w:tr w:rsidR="008F1676" w:rsidRPr="008F1676" w:rsidTr="00962DAB">
        <w:tc>
          <w:tcPr>
            <w:tcW w:w="556" w:type="dxa"/>
            <w:vMerge w:val="restart"/>
            <w:tcBorders>
              <w:top w:val="single" w:sz="12" w:space="0" w:color="auto"/>
              <w:left w:val="single" w:sz="12" w:space="0" w:color="auto"/>
              <w:bottom w:val="single" w:sz="12" w:space="0" w:color="auto"/>
              <w:right w:val="single" w:sz="4" w:space="0" w:color="auto"/>
            </w:tcBorders>
            <w:hideMark/>
          </w:tcPr>
          <w:p w:rsidR="008F1676" w:rsidRPr="008F1676" w:rsidRDefault="008F1676" w:rsidP="008F1676">
            <w:pPr>
              <w:rPr>
                <w:sz w:val="22"/>
                <w:szCs w:val="22"/>
                <w:lang w:eastAsia="en-US"/>
              </w:rPr>
            </w:pPr>
            <w:r w:rsidRPr="008F1676">
              <w:rPr>
                <w:sz w:val="22"/>
                <w:szCs w:val="22"/>
                <w:lang w:eastAsia="en-US"/>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8F1676" w:rsidRPr="008F1676" w:rsidRDefault="008F1676" w:rsidP="008F1676">
            <w:pPr>
              <w:jc w:val="center"/>
              <w:rPr>
                <w:sz w:val="22"/>
                <w:szCs w:val="22"/>
                <w:lang w:eastAsia="en-US"/>
              </w:rPr>
            </w:pPr>
            <w:r w:rsidRPr="008F1676">
              <w:rPr>
                <w:sz w:val="22"/>
                <w:szCs w:val="22"/>
                <w:lang w:eastAsia="en-US"/>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8F1676" w:rsidRPr="008F1676" w:rsidRDefault="008F1676" w:rsidP="008F1676">
            <w:pPr>
              <w:jc w:val="center"/>
              <w:rPr>
                <w:sz w:val="22"/>
                <w:szCs w:val="22"/>
                <w:lang w:eastAsia="en-US"/>
              </w:rPr>
            </w:pPr>
            <w:r w:rsidRPr="008F1676">
              <w:rPr>
                <w:sz w:val="22"/>
                <w:szCs w:val="22"/>
                <w:lang w:eastAsia="en-US"/>
              </w:rPr>
              <w:t>Pasiūlymo kaina ir kitos charakteristikos</w:t>
            </w:r>
          </w:p>
          <w:p w:rsidR="008F1676" w:rsidRPr="008F1676" w:rsidRDefault="008F1676" w:rsidP="008F1676">
            <w:pPr>
              <w:jc w:val="center"/>
              <w:rPr>
                <w:i/>
                <w:sz w:val="22"/>
                <w:szCs w:val="22"/>
                <w:lang w:eastAsia="en-US"/>
              </w:rPr>
            </w:pPr>
            <w:r w:rsidRPr="008F1676">
              <w:rPr>
                <w:i/>
                <w:sz w:val="22"/>
                <w:szCs w:val="22"/>
                <w:lang w:eastAsia="en-US"/>
              </w:rPr>
              <w:t>(nurodyti)</w:t>
            </w:r>
          </w:p>
        </w:tc>
      </w:tr>
      <w:tr w:rsidR="008F1676" w:rsidRPr="008F1676" w:rsidTr="00962DAB">
        <w:tc>
          <w:tcPr>
            <w:tcW w:w="0" w:type="auto"/>
            <w:vMerge/>
            <w:tcBorders>
              <w:top w:val="single" w:sz="12" w:space="0" w:color="auto"/>
              <w:left w:val="single" w:sz="12" w:space="0" w:color="auto"/>
              <w:bottom w:val="single" w:sz="12" w:space="0" w:color="auto"/>
              <w:right w:val="single" w:sz="4" w:space="0" w:color="auto"/>
            </w:tcBorders>
            <w:vAlign w:val="center"/>
            <w:hideMark/>
          </w:tcPr>
          <w:p w:rsidR="008F1676" w:rsidRPr="008F1676" w:rsidRDefault="008F1676" w:rsidP="008F1676">
            <w:pPr>
              <w:rPr>
                <w:sz w:val="22"/>
                <w:szCs w:val="22"/>
                <w:lang w:eastAsia="en-US"/>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8F1676" w:rsidRPr="008F1676" w:rsidRDefault="008F1676" w:rsidP="008F1676">
            <w:pPr>
              <w:rPr>
                <w:sz w:val="22"/>
                <w:szCs w:val="22"/>
                <w:lang w:eastAsia="en-US"/>
              </w:rPr>
            </w:pPr>
          </w:p>
        </w:tc>
        <w:tc>
          <w:tcPr>
            <w:tcW w:w="2409" w:type="dxa"/>
            <w:tcBorders>
              <w:top w:val="single" w:sz="4" w:space="0" w:color="auto"/>
              <w:left w:val="single" w:sz="4" w:space="0" w:color="auto"/>
              <w:bottom w:val="single" w:sz="12" w:space="0" w:color="auto"/>
              <w:right w:val="single" w:sz="4" w:space="0" w:color="auto"/>
            </w:tcBorders>
          </w:tcPr>
          <w:p w:rsidR="008F1676" w:rsidRPr="008F1676" w:rsidRDefault="008F1676" w:rsidP="008F1676">
            <w:pPr>
              <w:jc w:val="center"/>
              <w:rPr>
                <w:sz w:val="22"/>
                <w:szCs w:val="22"/>
                <w:lang w:eastAsia="en-US"/>
              </w:rPr>
            </w:pPr>
            <w:r w:rsidRPr="008F1676">
              <w:rPr>
                <w:sz w:val="22"/>
                <w:szCs w:val="22"/>
                <w:lang w:eastAsia="en-US"/>
              </w:rPr>
              <w:t>Pasiūlymo gavimo data</w:t>
            </w:r>
          </w:p>
        </w:tc>
        <w:tc>
          <w:tcPr>
            <w:tcW w:w="2552" w:type="dxa"/>
            <w:tcBorders>
              <w:top w:val="single" w:sz="4" w:space="0" w:color="auto"/>
              <w:left w:val="single" w:sz="4" w:space="0" w:color="auto"/>
              <w:bottom w:val="single" w:sz="12" w:space="0" w:color="auto"/>
              <w:right w:val="single" w:sz="4" w:space="0" w:color="auto"/>
            </w:tcBorders>
          </w:tcPr>
          <w:p w:rsidR="008F1676" w:rsidRPr="008F1676" w:rsidRDefault="008F1676" w:rsidP="008F1676">
            <w:pPr>
              <w:jc w:val="center"/>
              <w:rPr>
                <w:sz w:val="22"/>
                <w:szCs w:val="22"/>
                <w:lang w:eastAsia="en-US"/>
              </w:rPr>
            </w:pPr>
            <w:r w:rsidRPr="008F1676">
              <w:rPr>
                <w:sz w:val="22"/>
                <w:szCs w:val="22"/>
                <w:lang w:eastAsia="en-US"/>
              </w:rPr>
              <w:t>Pasiūlymo apibūdinimas</w:t>
            </w:r>
          </w:p>
        </w:tc>
        <w:tc>
          <w:tcPr>
            <w:tcW w:w="2126" w:type="dxa"/>
            <w:tcBorders>
              <w:top w:val="single" w:sz="4" w:space="0" w:color="auto"/>
              <w:left w:val="single" w:sz="4" w:space="0" w:color="auto"/>
              <w:bottom w:val="single" w:sz="12" w:space="0" w:color="auto"/>
              <w:right w:val="single" w:sz="12" w:space="0" w:color="auto"/>
            </w:tcBorders>
          </w:tcPr>
          <w:p w:rsidR="008F1676" w:rsidRPr="008F1676" w:rsidRDefault="008F1676" w:rsidP="008F1676">
            <w:pPr>
              <w:jc w:val="center"/>
              <w:rPr>
                <w:sz w:val="22"/>
                <w:szCs w:val="22"/>
                <w:lang w:eastAsia="en-US"/>
              </w:rPr>
            </w:pPr>
            <w:r w:rsidRPr="008F1676">
              <w:rPr>
                <w:sz w:val="22"/>
                <w:szCs w:val="22"/>
                <w:lang w:eastAsia="en-US"/>
              </w:rPr>
              <w:t>Pasiūlymo kaina (</w:t>
            </w:r>
            <w:proofErr w:type="spellStart"/>
            <w:r w:rsidRPr="008F1676">
              <w:rPr>
                <w:sz w:val="22"/>
                <w:szCs w:val="22"/>
                <w:lang w:eastAsia="en-US"/>
              </w:rPr>
              <w:t>Eur</w:t>
            </w:r>
            <w:proofErr w:type="spellEnd"/>
            <w:r w:rsidRPr="008F1676">
              <w:rPr>
                <w:sz w:val="22"/>
                <w:szCs w:val="22"/>
                <w:lang w:eastAsia="en-US"/>
              </w:rPr>
              <w:t xml:space="preserve"> su PVM)</w:t>
            </w:r>
          </w:p>
        </w:tc>
      </w:tr>
      <w:tr w:rsidR="008F1676" w:rsidRPr="008F1676" w:rsidTr="00962DAB">
        <w:trPr>
          <w:trHeight w:val="240"/>
        </w:trPr>
        <w:tc>
          <w:tcPr>
            <w:tcW w:w="55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sz w:val="22"/>
                <w:szCs w:val="22"/>
                <w:lang w:eastAsia="en-US"/>
              </w:rPr>
            </w:pPr>
            <w:r w:rsidRPr="008F1676">
              <w:rPr>
                <w:sz w:val="22"/>
                <w:szCs w:val="22"/>
                <w:lang w:eastAsia="en-US"/>
              </w:rPr>
              <w:t>1.</w:t>
            </w:r>
          </w:p>
        </w:tc>
        <w:tc>
          <w:tcPr>
            <w:tcW w:w="224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both"/>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both"/>
              <w:rPr>
                <w:noProof/>
                <w:sz w:val="22"/>
                <w:szCs w:val="22"/>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r w:rsidR="008F1676" w:rsidRPr="008F1676" w:rsidTr="00962DAB">
        <w:trPr>
          <w:trHeight w:val="259"/>
        </w:trPr>
        <w:tc>
          <w:tcPr>
            <w:tcW w:w="55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r w:rsidRPr="008F1676">
              <w:rPr>
                <w:noProof/>
                <w:sz w:val="22"/>
                <w:szCs w:val="22"/>
                <w:lang w:eastAsia="en-US"/>
              </w:rPr>
              <w:t>2.</w:t>
            </w:r>
          </w:p>
        </w:tc>
        <w:tc>
          <w:tcPr>
            <w:tcW w:w="224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r w:rsidR="008F1676" w:rsidRPr="008F1676" w:rsidTr="00962DAB">
        <w:trPr>
          <w:trHeight w:val="120"/>
        </w:trPr>
        <w:tc>
          <w:tcPr>
            <w:tcW w:w="55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r w:rsidRPr="008F1676">
              <w:rPr>
                <w:noProof/>
                <w:sz w:val="22"/>
                <w:szCs w:val="22"/>
                <w:lang w:eastAsia="en-US"/>
              </w:rPr>
              <w:t xml:space="preserve">  3.</w:t>
            </w:r>
          </w:p>
        </w:tc>
        <w:tc>
          <w:tcPr>
            <w:tcW w:w="224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rPr>
                <w:noProof/>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1676" w:rsidRPr="008F1676" w:rsidRDefault="008F1676" w:rsidP="008F1676">
            <w:pPr>
              <w:jc w:val="center"/>
              <w:rPr>
                <w:noProof/>
                <w:sz w:val="22"/>
                <w:szCs w:val="22"/>
                <w:lang w:eastAsia="en-US"/>
              </w:rPr>
            </w:pPr>
          </w:p>
        </w:tc>
      </w:tr>
    </w:tbl>
    <w:p w:rsidR="008F1676" w:rsidRPr="008F1676" w:rsidRDefault="008F1676" w:rsidP="008F1676">
      <w:pPr>
        <w:rPr>
          <w:sz w:val="22"/>
          <w:szCs w:val="22"/>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1"/>
        <w:gridCol w:w="236"/>
        <w:gridCol w:w="2817"/>
      </w:tblGrid>
      <w:tr w:rsidR="008F1676" w:rsidRPr="008F1676" w:rsidTr="00962DAB">
        <w:tc>
          <w:tcPr>
            <w:tcW w:w="9854" w:type="dxa"/>
            <w:gridSpan w:val="4"/>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shd w:val="clear" w:color="auto" w:fill="FFFFFF"/>
              <w:tabs>
                <w:tab w:val="center" w:pos="8647"/>
              </w:tabs>
              <w:rPr>
                <w:spacing w:val="-6"/>
                <w:sz w:val="22"/>
                <w:szCs w:val="22"/>
                <w:lang w:eastAsia="en-US"/>
              </w:rPr>
            </w:pPr>
            <w:r w:rsidRPr="008F1676">
              <w:rPr>
                <w:b/>
                <w:color w:val="000000"/>
                <w:spacing w:val="-6"/>
                <w:sz w:val="22"/>
                <w:szCs w:val="22"/>
                <w:lang w:eastAsia="en-US"/>
              </w:rPr>
              <w:t>Tinkamiausiu pripažintas tiekėjas</w:t>
            </w:r>
            <w:r w:rsidRPr="008F1676">
              <w:rPr>
                <w:color w:val="000000"/>
                <w:spacing w:val="-6"/>
                <w:sz w:val="22"/>
                <w:szCs w:val="22"/>
                <w:lang w:eastAsia="en-US"/>
              </w:rPr>
              <w:t>:</w:t>
            </w:r>
            <w:r w:rsidRPr="008F1676">
              <w:rPr>
                <w:spacing w:val="-6"/>
                <w:sz w:val="22"/>
                <w:szCs w:val="22"/>
                <w:lang w:eastAsia="en-US"/>
              </w:rPr>
              <w:t xml:space="preserve"> </w:t>
            </w:r>
          </w:p>
        </w:tc>
      </w:tr>
      <w:tr w:rsidR="008F1676" w:rsidRPr="008F1676" w:rsidTr="00962DAB">
        <w:tc>
          <w:tcPr>
            <w:tcW w:w="9854" w:type="dxa"/>
            <w:gridSpan w:val="4"/>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b/>
                <w:sz w:val="22"/>
                <w:szCs w:val="22"/>
                <w:lang w:eastAsia="en-US"/>
              </w:rPr>
            </w:pPr>
          </w:p>
        </w:tc>
      </w:tr>
      <w:tr w:rsidR="008F1676" w:rsidRPr="008F1676" w:rsidTr="00962DAB">
        <w:trPr>
          <w:trHeight w:val="307"/>
        </w:trPr>
        <w:tc>
          <w:tcPr>
            <w:tcW w:w="9854" w:type="dxa"/>
            <w:gridSpan w:val="4"/>
            <w:tcBorders>
              <w:top w:val="single" w:sz="4" w:space="0" w:color="auto"/>
              <w:left w:val="single" w:sz="4" w:space="0" w:color="auto"/>
              <w:bottom w:val="single" w:sz="4" w:space="0" w:color="auto"/>
              <w:right w:val="single" w:sz="4" w:space="0" w:color="auto"/>
            </w:tcBorders>
            <w:hideMark/>
          </w:tcPr>
          <w:p w:rsidR="008F1676" w:rsidRPr="008F1676" w:rsidRDefault="008F1676" w:rsidP="008F1676">
            <w:pPr>
              <w:rPr>
                <w:noProof/>
                <w:sz w:val="22"/>
                <w:szCs w:val="22"/>
                <w:lang w:eastAsia="en-US"/>
              </w:rPr>
            </w:pPr>
            <w:r w:rsidRPr="008F1676">
              <w:rPr>
                <w:b/>
                <w:noProof/>
                <w:sz w:val="22"/>
                <w:szCs w:val="22"/>
                <w:lang w:eastAsia="en-US"/>
              </w:rPr>
              <w:t>Priedai:</w:t>
            </w:r>
            <w:r w:rsidRPr="008F1676">
              <w:rPr>
                <w:noProof/>
                <w:sz w:val="22"/>
                <w:szCs w:val="22"/>
                <w:lang w:eastAsia="en-US"/>
              </w:rPr>
              <w:t xml:space="preserve"> </w:t>
            </w:r>
          </w:p>
        </w:tc>
      </w:tr>
      <w:tr w:rsidR="008F1676" w:rsidRPr="008F1676" w:rsidTr="00962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0" w:type="dxa"/>
            <w:vMerge w:val="restart"/>
            <w:vAlign w:val="center"/>
          </w:tcPr>
          <w:p w:rsidR="008F1676" w:rsidRPr="008F1676" w:rsidRDefault="008F1676" w:rsidP="008F1676">
            <w:pPr>
              <w:rPr>
                <w:noProof/>
                <w:lang w:eastAsia="en-US"/>
              </w:rPr>
            </w:pPr>
          </w:p>
          <w:p w:rsidR="008F1676" w:rsidRPr="008F1676" w:rsidRDefault="008F1676" w:rsidP="008F1676">
            <w:pPr>
              <w:rPr>
                <w:noProof/>
                <w:sz w:val="22"/>
                <w:szCs w:val="22"/>
                <w:lang w:eastAsia="en-US"/>
              </w:rPr>
            </w:pPr>
            <w:r w:rsidRPr="008F1676">
              <w:rPr>
                <w:noProof/>
                <w:sz w:val="22"/>
                <w:szCs w:val="22"/>
                <w:lang w:eastAsia="en-US"/>
              </w:rPr>
              <w:t xml:space="preserve">Susipažinau, Pirkimo iniciatorius  </w:t>
            </w:r>
          </w:p>
        </w:tc>
        <w:tc>
          <w:tcPr>
            <w:tcW w:w="3401" w:type="dxa"/>
            <w:tcBorders>
              <w:bottom w:val="single" w:sz="4" w:space="0" w:color="auto"/>
            </w:tcBorders>
          </w:tcPr>
          <w:p w:rsidR="008F1676" w:rsidRPr="008F1676" w:rsidRDefault="008F1676" w:rsidP="008F1676">
            <w:pPr>
              <w:jc w:val="center"/>
              <w:rPr>
                <w:noProof/>
                <w:lang w:eastAsia="en-US"/>
              </w:rPr>
            </w:pPr>
          </w:p>
          <w:p w:rsidR="008F1676" w:rsidRPr="008F1676" w:rsidRDefault="008F1676" w:rsidP="008F1676">
            <w:pPr>
              <w:jc w:val="center"/>
              <w:rPr>
                <w:noProof/>
                <w:lang w:eastAsia="en-US"/>
              </w:rPr>
            </w:pPr>
            <w:r w:rsidRPr="008F1676">
              <w:rPr>
                <w:noProof/>
                <w:lang w:eastAsia="en-US"/>
              </w:rPr>
              <w:fldChar w:fldCharType="begin">
                <w:ffData>
                  <w:name w:val="Text33"/>
                  <w:enabled/>
                  <w:calcOnExit w:val="0"/>
                  <w:textInput/>
                </w:ffData>
              </w:fldChar>
            </w:r>
            <w:r w:rsidRPr="008F1676">
              <w:rPr>
                <w:noProof/>
                <w:lang w:eastAsia="en-US"/>
              </w:rPr>
              <w:instrText xml:space="preserve"> FORMTEXT </w:instrText>
            </w:r>
            <w:r w:rsidRPr="008F1676">
              <w:rPr>
                <w:noProof/>
                <w:lang w:eastAsia="en-US"/>
              </w:rPr>
            </w:r>
            <w:r w:rsidRPr="008F1676">
              <w:rPr>
                <w:noProof/>
                <w:lang w:eastAsia="en-US"/>
              </w:rPr>
              <w:fldChar w:fldCharType="separate"/>
            </w:r>
            <w:r w:rsidRPr="008F1676">
              <w:rPr>
                <w:noProof/>
                <w:lang w:eastAsia="en-US"/>
              </w:rPr>
              <w:t> </w:t>
            </w:r>
            <w:r w:rsidRPr="008F1676">
              <w:rPr>
                <w:noProof/>
                <w:lang w:eastAsia="en-US"/>
              </w:rPr>
              <w:t> </w:t>
            </w:r>
            <w:r w:rsidRPr="008F1676">
              <w:rPr>
                <w:noProof/>
                <w:lang w:eastAsia="en-US"/>
              </w:rPr>
              <w:t> </w:t>
            </w:r>
            <w:r w:rsidRPr="008F1676">
              <w:rPr>
                <w:noProof/>
                <w:lang w:eastAsia="en-US"/>
              </w:rPr>
              <w:t> </w:t>
            </w:r>
            <w:r w:rsidRPr="008F1676">
              <w:rPr>
                <w:noProof/>
                <w:lang w:eastAsia="en-US"/>
              </w:rPr>
              <w:t> </w:t>
            </w:r>
            <w:r w:rsidRPr="008F1676">
              <w:rPr>
                <w:noProof/>
                <w:lang w:eastAsia="en-US"/>
              </w:rPr>
              <w:fldChar w:fldCharType="end"/>
            </w:r>
          </w:p>
        </w:tc>
        <w:tc>
          <w:tcPr>
            <w:tcW w:w="236" w:type="dxa"/>
          </w:tcPr>
          <w:p w:rsidR="008F1676" w:rsidRPr="008F1676" w:rsidRDefault="008F1676" w:rsidP="008F1676">
            <w:pPr>
              <w:jc w:val="center"/>
              <w:rPr>
                <w:noProof/>
                <w:lang w:eastAsia="en-US"/>
              </w:rPr>
            </w:pPr>
          </w:p>
        </w:tc>
        <w:tc>
          <w:tcPr>
            <w:tcW w:w="2817" w:type="dxa"/>
            <w:tcBorders>
              <w:bottom w:val="single" w:sz="4" w:space="0" w:color="auto"/>
            </w:tcBorders>
          </w:tcPr>
          <w:p w:rsidR="008F1676" w:rsidRPr="008F1676" w:rsidRDefault="008F1676" w:rsidP="008F1676">
            <w:pPr>
              <w:jc w:val="center"/>
              <w:rPr>
                <w:noProof/>
                <w:lang w:eastAsia="en-US"/>
              </w:rPr>
            </w:pPr>
            <w:r w:rsidRPr="008F1676">
              <w:rPr>
                <w:noProof/>
                <w:lang w:eastAsia="en-US"/>
              </w:rPr>
              <w:fldChar w:fldCharType="begin">
                <w:ffData>
                  <w:name w:val="Text48"/>
                  <w:enabled/>
                  <w:calcOnExit w:val="0"/>
                  <w:textInput/>
                </w:ffData>
              </w:fldChar>
            </w:r>
            <w:r w:rsidRPr="008F1676">
              <w:rPr>
                <w:noProof/>
                <w:lang w:eastAsia="en-US"/>
              </w:rPr>
              <w:instrText xml:space="preserve"> FORMTEXT </w:instrText>
            </w:r>
            <w:r w:rsidRPr="008F1676">
              <w:rPr>
                <w:noProof/>
                <w:lang w:eastAsia="en-US"/>
              </w:rPr>
            </w:r>
            <w:r w:rsidRPr="008F1676">
              <w:rPr>
                <w:noProof/>
                <w:lang w:eastAsia="en-US"/>
              </w:rPr>
              <w:fldChar w:fldCharType="separate"/>
            </w:r>
            <w:r w:rsidRPr="008F1676">
              <w:rPr>
                <w:noProof/>
                <w:lang w:eastAsia="en-US"/>
              </w:rPr>
              <w:t> </w:t>
            </w:r>
            <w:r w:rsidRPr="008F1676">
              <w:rPr>
                <w:noProof/>
                <w:lang w:eastAsia="en-US"/>
              </w:rPr>
              <w:t> </w:t>
            </w:r>
            <w:r w:rsidRPr="008F1676">
              <w:rPr>
                <w:noProof/>
                <w:lang w:eastAsia="en-US"/>
              </w:rPr>
              <w:t> </w:t>
            </w:r>
            <w:r w:rsidRPr="008F1676">
              <w:rPr>
                <w:noProof/>
                <w:lang w:eastAsia="en-US"/>
              </w:rPr>
              <w:t> </w:t>
            </w:r>
            <w:r w:rsidRPr="008F1676">
              <w:rPr>
                <w:noProof/>
                <w:lang w:eastAsia="en-US"/>
              </w:rPr>
              <w:t> </w:t>
            </w:r>
            <w:r w:rsidRPr="008F1676">
              <w:rPr>
                <w:noProof/>
                <w:lang w:eastAsia="en-US"/>
              </w:rPr>
              <w:fldChar w:fldCharType="end"/>
            </w:r>
          </w:p>
        </w:tc>
      </w:tr>
      <w:tr w:rsidR="008F1676" w:rsidRPr="008F1676" w:rsidTr="00962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3400" w:type="dxa"/>
            <w:vMerge/>
          </w:tcPr>
          <w:p w:rsidR="008F1676" w:rsidRPr="008F1676" w:rsidRDefault="008F1676" w:rsidP="008F1676">
            <w:pPr>
              <w:rPr>
                <w:noProof/>
                <w:lang w:eastAsia="en-US"/>
              </w:rPr>
            </w:pPr>
          </w:p>
        </w:tc>
        <w:tc>
          <w:tcPr>
            <w:tcW w:w="3401" w:type="dxa"/>
            <w:tcBorders>
              <w:top w:val="single" w:sz="4" w:space="0" w:color="auto"/>
            </w:tcBorders>
          </w:tcPr>
          <w:p w:rsidR="008F1676" w:rsidRPr="008F1676" w:rsidRDefault="008F1676" w:rsidP="008F1676">
            <w:pPr>
              <w:jc w:val="center"/>
              <w:rPr>
                <w:noProof/>
                <w:sz w:val="22"/>
                <w:szCs w:val="22"/>
                <w:lang w:eastAsia="en-US"/>
              </w:rPr>
            </w:pPr>
            <w:r w:rsidRPr="008F1676">
              <w:rPr>
                <w:noProof/>
                <w:sz w:val="22"/>
                <w:szCs w:val="22"/>
                <w:lang w:eastAsia="en-US"/>
              </w:rPr>
              <w:t>(</w:t>
            </w:r>
            <w:r w:rsidRPr="008F1676">
              <w:rPr>
                <w:i/>
                <w:noProof/>
                <w:sz w:val="22"/>
                <w:szCs w:val="22"/>
                <w:lang w:eastAsia="en-US"/>
              </w:rPr>
              <w:t>vardas, pavardė)</w:t>
            </w:r>
          </w:p>
        </w:tc>
        <w:tc>
          <w:tcPr>
            <w:tcW w:w="236" w:type="dxa"/>
          </w:tcPr>
          <w:p w:rsidR="008F1676" w:rsidRPr="008F1676" w:rsidRDefault="008F1676" w:rsidP="008F1676">
            <w:pPr>
              <w:jc w:val="center"/>
              <w:rPr>
                <w:noProof/>
                <w:sz w:val="22"/>
                <w:szCs w:val="22"/>
                <w:lang w:eastAsia="en-US"/>
              </w:rPr>
            </w:pPr>
          </w:p>
        </w:tc>
        <w:tc>
          <w:tcPr>
            <w:tcW w:w="2817" w:type="dxa"/>
            <w:tcBorders>
              <w:top w:val="single" w:sz="4" w:space="0" w:color="auto"/>
            </w:tcBorders>
          </w:tcPr>
          <w:p w:rsidR="008F1676" w:rsidRPr="008F1676" w:rsidRDefault="008F1676" w:rsidP="008F1676">
            <w:pPr>
              <w:jc w:val="center"/>
              <w:rPr>
                <w:noProof/>
                <w:sz w:val="22"/>
                <w:szCs w:val="22"/>
                <w:lang w:eastAsia="en-US"/>
              </w:rPr>
            </w:pPr>
            <w:r w:rsidRPr="008F1676">
              <w:rPr>
                <w:i/>
                <w:noProof/>
                <w:sz w:val="22"/>
                <w:szCs w:val="22"/>
                <w:lang w:eastAsia="en-US"/>
              </w:rPr>
              <w:t>(parašas</w:t>
            </w:r>
            <w:r w:rsidRPr="008F1676">
              <w:rPr>
                <w:noProof/>
                <w:sz w:val="22"/>
                <w:szCs w:val="22"/>
                <w:lang w:eastAsia="en-US"/>
              </w:rPr>
              <w:t>)</w:t>
            </w:r>
          </w:p>
        </w:tc>
      </w:tr>
    </w:tbl>
    <w:p w:rsidR="008F1676" w:rsidRPr="008F1676" w:rsidRDefault="008F1676" w:rsidP="008F1676">
      <w:pPr>
        <w:rPr>
          <w:noProof/>
          <w:sz w:val="22"/>
          <w:szCs w:val="22"/>
          <w:lang w:eastAsia="en-US"/>
        </w:rPr>
      </w:pPr>
    </w:p>
    <w:p w:rsidR="008F1676" w:rsidRPr="008F1676" w:rsidRDefault="008F1676" w:rsidP="008F1676">
      <w:pPr>
        <w:rPr>
          <w:sz w:val="22"/>
          <w:szCs w:val="22"/>
          <w:lang w:eastAsia="en-US"/>
        </w:rPr>
      </w:pPr>
    </w:p>
    <w:p w:rsidR="008F1676" w:rsidRPr="008F1676" w:rsidRDefault="008F1676" w:rsidP="008F1676">
      <w:pPr>
        <w:rPr>
          <w:sz w:val="22"/>
          <w:szCs w:val="22"/>
          <w:lang w:eastAsia="en-US"/>
        </w:rPr>
      </w:pPr>
    </w:p>
    <w:tbl>
      <w:tblPr>
        <w:tblW w:w="0" w:type="auto"/>
        <w:jc w:val="center"/>
        <w:tblInd w:w="-7607" w:type="dxa"/>
        <w:tblLook w:val="04A0" w:firstRow="1" w:lastRow="0" w:firstColumn="1" w:lastColumn="0" w:noHBand="0" w:noVBand="1"/>
      </w:tblPr>
      <w:tblGrid>
        <w:gridCol w:w="3403"/>
        <w:gridCol w:w="6708"/>
      </w:tblGrid>
      <w:tr w:rsidR="00166D16" w:rsidRPr="008F1676" w:rsidTr="00166D16">
        <w:trPr>
          <w:jc w:val="center"/>
        </w:trPr>
        <w:tc>
          <w:tcPr>
            <w:tcW w:w="3403" w:type="dxa"/>
            <w:tcBorders>
              <w:top w:val="single" w:sz="4" w:space="0" w:color="auto"/>
              <w:left w:val="nil"/>
              <w:bottom w:val="nil"/>
              <w:right w:val="nil"/>
            </w:tcBorders>
            <w:hideMark/>
          </w:tcPr>
          <w:p w:rsidR="008F1676" w:rsidRPr="008F1676" w:rsidRDefault="008F1676" w:rsidP="008F1676">
            <w:pPr>
              <w:rPr>
                <w:i/>
                <w:sz w:val="22"/>
                <w:szCs w:val="22"/>
                <w:lang w:eastAsia="en-US"/>
              </w:rPr>
            </w:pPr>
            <w:r w:rsidRPr="008F1676">
              <w:rPr>
                <w:i/>
                <w:sz w:val="22"/>
                <w:szCs w:val="22"/>
                <w:lang w:eastAsia="en-US"/>
              </w:rPr>
              <w:t>(pirkimo organizatoriaus pareigos)</w:t>
            </w:r>
          </w:p>
        </w:tc>
        <w:tc>
          <w:tcPr>
            <w:tcW w:w="6708" w:type="dxa"/>
          </w:tcPr>
          <w:p w:rsidR="008F1676" w:rsidRPr="008F1676" w:rsidRDefault="008F1676" w:rsidP="008F1676">
            <w:pPr>
              <w:rPr>
                <w:i/>
                <w:sz w:val="22"/>
                <w:szCs w:val="22"/>
                <w:lang w:eastAsia="en-US"/>
              </w:rPr>
            </w:pPr>
            <w:r w:rsidRPr="008F1676">
              <w:rPr>
                <w:noProof/>
                <w:sz w:val="22"/>
                <w:szCs w:val="22"/>
                <w:lang w:eastAsia="en-US"/>
              </w:rPr>
              <w:t xml:space="preserve">              (</w:t>
            </w:r>
            <w:r w:rsidRPr="008F1676">
              <w:rPr>
                <w:i/>
                <w:noProof/>
                <w:sz w:val="22"/>
                <w:szCs w:val="22"/>
                <w:lang w:eastAsia="en-US"/>
              </w:rPr>
              <w:t xml:space="preserve">vardas, pavardė)       </w:t>
            </w:r>
            <w:r w:rsidR="00166D16">
              <w:rPr>
                <w:i/>
                <w:noProof/>
                <w:sz w:val="22"/>
                <w:szCs w:val="22"/>
                <w:lang w:eastAsia="en-US"/>
              </w:rPr>
              <w:t xml:space="preserve">                             </w:t>
            </w:r>
            <w:r w:rsidRPr="008F1676">
              <w:rPr>
                <w:i/>
                <w:noProof/>
                <w:sz w:val="22"/>
                <w:szCs w:val="22"/>
                <w:lang w:eastAsia="en-US"/>
              </w:rPr>
              <w:t>(parašas</w:t>
            </w:r>
            <w:r w:rsidRPr="008F1676">
              <w:rPr>
                <w:noProof/>
                <w:sz w:val="22"/>
                <w:szCs w:val="22"/>
                <w:lang w:eastAsia="en-US"/>
              </w:rPr>
              <w:t>)</w:t>
            </w:r>
          </w:p>
        </w:tc>
      </w:tr>
    </w:tbl>
    <w:p w:rsidR="00CA5042" w:rsidRDefault="00CA5042" w:rsidP="00593B38">
      <w:pPr>
        <w:pStyle w:val="Heading1"/>
        <w:spacing w:before="0" w:after="0"/>
        <w:jc w:val="right"/>
        <w:rPr>
          <w:rFonts w:ascii="Times New Roman" w:hAnsi="Times New Roman"/>
          <w:b w:val="0"/>
          <w:sz w:val="24"/>
        </w:rPr>
      </w:pPr>
    </w:p>
    <w:p w:rsidR="00137D5E" w:rsidRDefault="00137D5E" w:rsidP="00593B38">
      <w:pPr>
        <w:pStyle w:val="Heading1"/>
        <w:spacing w:before="0" w:after="0"/>
        <w:jc w:val="right"/>
        <w:rPr>
          <w:rFonts w:ascii="Times New Roman" w:hAnsi="Times New Roman"/>
          <w:b w:val="0"/>
          <w:sz w:val="24"/>
        </w:rPr>
      </w:pPr>
    </w:p>
    <w:p w:rsidR="00137D5E" w:rsidRDefault="00137D5E" w:rsidP="00593B38">
      <w:pPr>
        <w:pStyle w:val="Heading1"/>
        <w:spacing w:before="0" w:after="0"/>
        <w:jc w:val="right"/>
        <w:rPr>
          <w:rFonts w:ascii="Times New Roman" w:hAnsi="Times New Roman"/>
          <w:b w:val="0"/>
          <w:sz w:val="24"/>
        </w:rPr>
      </w:pPr>
    </w:p>
    <w:p w:rsidR="00ED7478" w:rsidRDefault="00ED7478" w:rsidP="00593B38">
      <w:pPr>
        <w:pStyle w:val="Heading1"/>
        <w:spacing w:before="0" w:after="0"/>
        <w:jc w:val="right"/>
        <w:rPr>
          <w:rFonts w:ascii="Times New Roman" w:hAnsi="Times New Roman"/>
          <w:b w:val="0"/>
          <w:sz w:val="24"/>
        </w:rPr>
      </w:pPr>
      <w:bookmarkStart w:id="7" w:name="_1_priedas"/>
      <w:bookmarkEnd w:id="7"/>
    </w:p>
    <w:p w:rsidR="00ED7478" w:rsidRDefault="00ED7478" w:rsidP="00593B38">
      <w:pPr>
        <w:pStyle w:val="Heading1"/>
        <w:spacing w:before="0" w:after="0"/>
        <w:jc w:val="right"/>
        <w:rPr>
          <w:rFonts w:ascii="Times New Roman" w:hAnsi="Times New Roman"/>
          <w:b w:val="0"/>
          <w:sz w:val="24"/>
        </w:rPr>
      </w:pPr>
    </w:p>
    <w:p w:rsidR="00593B38" w:rsidRPr="00A83B8B" w:rsidRDefault="00593B38" w:rsidP="00A83B8B">
      <w:bookmarkStart w:id="8" w:name="_2_priedas"/>
      <w:bookmarkEnd w:id="8"/>
    </w:p>
    <w:p w:rsidR="00593B38" w:rsidRPr="00B572A4" w:rsidRDefault="00593B38" w:rsidP="00593B38">
      <w:pPr>
        <w:ind w:firstLine="142"/>
        <w:sectPr w:rsidR="00593B38" w:rsidRPr="00B572A4" w:rsidSect="00962DAB">
          <w:headerReference w:type="even" r:id="rId9"/>
          <w:headerReference w:type="default" r:id="rId10"/>
          <w:pgSz w:w="11906" w:h="16838"/>
          <w:pgMar w:top="1259" w:right="567" w:bottom="1134" w:left="1134" w:header="567" w:footer="567" w:gutter="0"/>
          <w:cols w:space="1296"/>
          <w:titlePg/>
          <w:docGrid w:linePitch="360"/>
        </w:sectPr>
      </w:pPr>
    </w:p>
    <w:p w:rsidR="00A83B8B" w:rsidRPr="00A83B8B" w:rsidRDefault="00A83B8B" w:rsidP="00A83B8B">
      <w:pPr>
        <w:keepNext/>
        <w:spacing w:before="240" w:after="60" w:line="276" w:lineRule="auto"/>
        <w:outlineLvl w:val="0"/>
        <w:rPr>
          <w:bCs/>
          <w:kern w:val="32"/>
          <w:szCs w:val="32"/>
          <w:lang w:eastAsia="en-US"/>
        </w:rPr>
      </w:pPr>
      <w:r w:rsidRPr="00A83B8B">
        <w:rPr>
          <w:bCs/>
          <w:kern w:val="32"/>
          <w:szCs w:val="32"/>
          <w:lang w:eastAsia="en-US"/>
        </w:rPr>
        <w:lastRenderedPageBreak/>
        <w:t xml:space="preserve">                                                                                                                                                                                                                       2 priedas</w:t>
      </w:r>
    </w:p>
    <w:tbl>
      <w:tblPr>
        <w:tblW w:w="0" w:type="auto"/>
        <w:tblInd w:w="9889" w:type="dxa"/>
        <w:tblLook w:val="04A0" w:firstRow="1" w:lastRow="0" w:firstColumn="1" w:lastColumn="0" w:noHBand="0" w:noVBand="1"/>
      </w:tblPr>
      <w:tblGrid>
        <w:gridCol w:w="4330"/>
      </w:tblGrid>
      <w:tr w:rsidR="00A83B8B" w:rsidRPr="00A83B8B" w:rsidTr="00D86643">
        <w:trPr>
          <w:trHeight w:val="85"/>
        </w:trPr>
        <w:tc>
          <w:tcPr>
            <w:tcW w:w="4330" w:type="dxa"/>
          </w:tcPr>
          <w:p w:rsidR="00A83B8B" w:rsidRPr="00A83B8B" w:rsidRDefault="00A83B8B" w:rsidP="00A83B8B">
            <w:pPr>
              <w:keepLines/>
              <w:tabs>
                <w:tab w:val="left" w:pos="-675"/>
                <w:tab w:val="left" w:pos="-108"/>
                <w:tab w:val="left" w:pos="5845"/>
              </w:tabs>
              <w:suppressAutoHyphens/>
              <w:autoSpaceDE w:val="0"/>
              <w:autoSpaceDN w:val="0"/>
              <w:adjustRightInd w:val="0"/>
              <w:rPr>
                <w:i/>
                <w:color w:val="000000"/>
                <w:lang w:eastAsia="en-US"/>
              </w:rPr>
            </w:pPr>
          </w:p>
        </w:tc>
      </w:tr>
      <w:tr w:rsidR="00A83B8B" w:rsidRPr="00A83B8B" w:rsidTr="00D86643">
        <w:tc>
          <w:tcPr>
            <w:tcW w:w="4330" w:type="dxa"/>
            <w:hideMark/>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color w:val="000000"/>
                <w:lang w:eastAsia="en-US"/>
              </w:rPr>
            </w:pPr>
            <w:r w:rsidRPr="00A83B8B">
              <w:rPr>
                <w:color w:val="000000"/>
                <w:lang w:eastAsia="en-US"/>
              </w:rPr>
              <w:t>TVIRTINU</w:t>
            </w:r>
          </w:p>
        </w:tc>
      </w:tr>
      <w:tr w:rsidR="00A83B8B" w:rsidRPr="00A83B8B" w:rsidTr="00D86643">
        <w:tc>
          <w:tcPr>
            <w:tcW w:w="4330" w:type="dxa"/>
            <w:tcBorders>
              <w:top w:val="nil"/>
              <w:left w:val="nil"/>
              <w:bottom w:val="single" w:sz="4" w:space="0" w:color="auto"/>
              <w:right w:val="nil"/>
            </w:tcBorders>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color w:val="000000"/>
                <w:szCs w:val="20"/>
                <w:lang w:eastAsia="en-US"/>
              </w:rPr>
            </w:pPr>
            <w:r w:rsidRPr="00A83B8B">
              <w:rPr>
                <w:color w:val="000000"/>
                <w:szCs w:val="20"/>
                <w:lang w:eastAsia="en-US"/>
              </w:rPr>
              <w:fldChar w:fldCharType="begin">
                <w:ffData>
                  <w:name w:val="Text70"/>
                  <w:enabled/>
                  <w:calcOnExit w:val="0"/>
                  <w:textInput/>
                </w:ffData>
              </w:fldChar>
            </w:r>
            <w:r w:rsidRPr="00A83B8B">
              <w:rPr>
                <w:color w:val="000000"/>
                <w:szCs w:val="20"/>
                <w:lang w:eastAsia="en-US"/>
              </w:rPr>
              <w:instrText xml:space="preserve"> FORMTEXT </w:instrText>
            </w:r>
            <w:r w:rsidRPr="00A83B8B">
              <w:rPr>
                <w:color w:val="000000"/>
                <w:szCs w:val="20"/>
                <w:lang w:eastAsia="en-US"/>
              </w:rPr>
            </w:r>
            <w:r w:rsidRPr="00A83B8B">
              <w:rPr>
                <w:color w:val="000000"/>
                <w:szCs w:val="20"/>
                <w:lang w:eastAsia="en-US"/>
              </w:rPr>
              <w:fldChar w:fldCharType="separate"/>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color w:val="000000"/>
                <w:szCs w:val="20"/>
                <w:lang w:eastAsia="en-US"/>
              </w:rPr>
              <w:fldChar w:fldCharType="end"/>
            </w:r>
          </w:p>
        </w:tc>
      </w:tr>
      <w:tr w:rsidR="00A83B8B" w:rsidRPr="00A83B8B" w:rsidTr="00D86643">
        <w:tc>
          <w:tcPr>
            <w:tcW w:w="4330" w:type="dxa"/>
            <w:tcBorders>
              <w:top w:val="single" w:sz="4" w:space="0" w:color="auto"/>
              <w:left w:val="nil"/>
              <w:bottom w:val="nil"/>
              <w:right w:val="nil"/>
            </w:tcBorders>
            <w:hideMark/>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i/>
                <w:color w:val="000000"/>
                <w:sz w:val="20"/>
                <w:szCs w:val="20"/>
                <w:lang w:eastAsia="en-US"/>
              </w:rPr>
            </w:pPr>
            <w:r w:rsidRPr="00A83B8B">
              <w:rPr>
                <w:i/>
                <w:color w:val="000000"/>
                <w:sz w:val="20"/>
                <w:szCs w:val="20"/>
                <w:lang w:eastAsia="en-US"/>
              </w:rPr>
              <w:t>(perkančiosios organizacijos vadovo pareigų pavadinimas)</w:t>
            </w:r>
          </w:p>
        </w:tc>
      </w:tr>
      <w:tr w:rsidR="00A83B8B" w:rsidRPr="00A83B8B" w:rsidTr="00D86643">
        <w:tc>
          <w:tcPr>
            <w:tcW w:w="4330" w:type="dxa"/>
            <w:tcBorders>
              <w:top w:val="nil"/>
              <w:left w:val="nil"/>
              <w:bottom w:val="single" w:sz="4" w:space="0" w:color="auto"/>
              <w:right w:val="nil"/>
            </w:tcBorders>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i/>
                <w:color w:val="000000"/>
                <w:sz w:val="20"/>
                <w:szCs w:val="20"/>
                <w:lang w:eastAsia="en-US"/>
              </w:rPr>
            </w:pPr>
          </w:p>
        </w:tc>
      </w:tr>
      <w:tr w:rsidR="00A83B8B" w:rsidRPr="00A83B8B" w:rsidTr="00D86643">
        <w:tc>
          <w:tcPr>
            <w:tcW w:w="4330" w:type="dxa"/>
            <w:tcBorders>
              <w:top w:val="single" w:sz="4" w:space="0" w:color="auto"/>
              <w:left w:val="nil"/>
              <w:bottom w:val="nil"/>
              <w:right w:val="nil"/>
            </w:tcBorders>
            <w:hideMark/>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i/>
                <w:color w:val="000000"/>
                <w:sz w:val="20"/>
                <w:szCs w:val="20"/>
                <w:lang w:eastAsia="en-US"/>
              </w:rPr>
            </w:pPr>
            <w:r w:rsidRPr="00A83B8B">
              <w:rPr>
                <w:i/>
                <w:color w:val="000000"/>
                <w:sz w:val="20"/>
                <w:szCs w:val="20"/>
                <w:lang w:eastAsia="en-US"/>
              </w:rPr>
              <w:t>(parašas)</w:t>
            </w:r>
          </w:p>
        </w:tc>
      </w:tr>
      <w:tr w:rsidR="00A83B8B" w:rsidRPr="00A83B8B" w:rsidTr="00D86643">
        <w:tc>
          <w:tcPr>
            <w:tcW w:w="4330" w:type="dxa"/>
            <w:tcBorders>
              <w:top w:val="nil"/>
              <w:left w:val="nil"/>
              <w:bottom w:val="single" w:sz="4" w:space="0" w:color="auto"/>
              <w:right w:val="nil"/>
            </w:tcBorders>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color w:val="000000"/>
                <w:szCs w:val="20"/>
                <w:lang w:eastAsia="en-US"/>
              </w:rPr>
            </w:pPr>
            <w:r w:rsidRPr="00A83B8B">
              <w:rPr>
                <w:color w:val="000000"/>
                <w:szCs w:val="20"/>
                <w:lang w:eastAsia="en-US"/>
              </w:rPr>
              <w:fldChar w:fldCharType="begin">
                <w:ffData>
                  <w:name w:val="Text71"/>
                  <w:enabled/>
                  <w:calcOnExit w:val="0"/>
                  <w:textInput/>
                </w:ffData>
              </w:fldChar>
            </w:r>
            <w:r w:rsidRPr="00A83B8B">
              <w:rPr>
                <w:color w:val="000000"/>
                <w:szCs w:val="20"/>
                <w:lang w:eastAsia="en-US"/>
              </w:rPr>
              <w:instrText xml:space="preserve"> FORMTEXT </w:instrText>
            </w:r>
            <w:r w:rsidRPr="00A83B8B">
              <w:rPr>
                <w:color w:val="000000"/>
                <w:szCs w:val="20"/>
                <w:lang w:eastAsia="en-US"/>
              </w:rPr>
            </w:r>
            <w:r w:rsidRPr="00A83B8B">
              <w:rPr>
                <w:color w:val="000000"/>
                <w:szCs w:val="20"/>
                <w:lang w:eastAsia="en-US"/>
              </w:rPr>
              <w:fldChar w:fldCharType="separate"/>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noProof/>
                <w:color w:val="000000"/>
                <w:szCs w:val="20"/>
                <w:lang w:eastAsia="en-US"/>
              </w:rPr>
              <w:t> </w:t>
            </w:r>
            <w:r w:rsidRPr="00A83B8B">
              <w:rPr>
                <w:color w:val="000000"/>
                <w:szCs w:val="20"/>
                <w:lang w:eastAsia="en-US"/>
              </w:rPr>
              <w:fldChar w:fldCharType="end"/>
            </w:r>
          </w:p>
        </w:tc>
      </w:tr>
      <w:tr w:rsidR="00A83B8B" w:rsidRPr="00A83B8B" w:rsidTr="00D86643">
        <w:tc>
          <w:tcPr>
            <w:tcW w:w="4330" w:type="dxa"/>
            <w:tcBorders>
              <w:top w:val="single" w:sz="4" w:space="0" w:color="auto"/>
              <w:left w:val="nil"/>
              <w:bottom w:val="nil"/>
              <w:right w:val="nil"/>
            </w:tcBorders>
            <w:hideMark/>
          </w:tcPr>
          <w:p w:rsidR="00A83B8B" w:rsidRPr="00A83B8B" w:rsidRDefault="00A83B8B" w:rsidP="00A83B8B">
            <w:pPr>
              <w:keepLines/>
              <w:tabs>
                <w:tab w:val="left" w:pos="1304"/>
                <w:tab w:val="left" w:pos="1457"/>
                <w:tab w:val="left" w:pos="1604"/>
                <w:tab w:val="left" w:pos="1757"/>
              </w:tabs>
              <w:suppressAutoHyphens/>
              <w:autoSpaceDE w:val="0"/>
              <w:autoSpaceDN w:val="0"/>
              <w:adjustRightInd w:val="0"/>
              <w:rPr>
                <w:i/>
                <w:color w:val="000000"/>
                <w:sz w:val="20"/>
                <w:szCs w:val="20"/>
                <w:lang w:eastAsia="en-US"/>
              </w:rPr>
            </w:pPr>
            <w:r w:rsidRPr="00A83B8B">
              <w:rPr>
                <w:i/>
                <w:color w:val="000000"/>
                <w:sz w:val="20"/>
                <w:szCs w:val="20"/>
                <w:lang w:eastAsia="en-US"/>
              </w:rPr>
              <w:t>(vardas ir pavardė)</w:t>
            </w:r>
          </w:p>
        </w:tc>
      </w:tr>
    </w:tbl>
    <w:p w:rsidR="00A83B8B" w:rsidRPr="00A83B8B" w:rsidRDefault="00A83B8B" w:rsidP="00A83B8B">
      <w:pPr>
        <w:keepLines/>
        <w:tabs>
          <w:tab w:val="left" w:pos="1304"/>
          <w:tab w:val="left" w:pos="1457"/>
          <w:tab w:val="left" w:pos="1604"/>
          <w:tab w:val="left" w:pos="1757"/>
        </w:tabs>
        <w:suppressAutoHyphens/>
        <w:autoSpaceDE w:val="0"/>
        <w:autoSpaceDN w:val="0"/>
        <w:adjustRightInd w:val="0"/>
        <w:ind w:left="5670"/>
        <w:rPr>
          <w:i/>
          <w:color w:val="000000"/>
          <w:lang w:eastAsia="en-US"/>
        </w:rPr>
      </w:pPr>
    </w:p>
    <w:p w:rsidR="00A83B8B" w:rsidRPr="00A83B8B" w:rsidRDefault="00A83B8B" w:rsidP="00A83B8B">
      <w:pPr>
        <w:keepLines/>
        <w:tabs>
          <w:tab w:val="left" w:pos="1304"/>
          <w:tab w:val="left" w:pos="1457"/>
          <w:tab w:val="left" w:pos="1604"/>
          <w:tab w:val="left" w:pos="1757"/>
        </w:tabs>
        <w:suppressAutoHyphens/>
        <w:autoSpaceDE w:val="0"/>
        <w:autoSpaceDN w:val="0"/>
        <w:adjustRightInd w:val="0"/>
        <w:ind w:left="5670"/>
        <w:rPr>
          <w:b/>
          <w:bCs/>
          <w:color w:val="000000"/>
          <w:lang w:eastAsia="en-US"/>
        </w:rPr>
      </w:pPr>
      <w:r w:rsidRPr="00A83B8B">
        <w:rPr>
          <w:b/>
          <w:bCs/>
          <w:color w:val="000000"/>
          <w:lang w:eastAsia="en-US"/>
        </w:rPr>
        <w:t>VIEŠOJI ĮSTAIGA KLAIPĖDOS BUTAI</w:t>
      </w:r>
    </w:p>
    <w:p w:rsidR="00A83B8B" w:rsidRPr="00A83B8B" w:rsidRDefault="00A83B8B" w:rsidP="00A83B8B">
      <w:pPr>
        <w:keepLines/>
        <w:tabs>
          <w:tab w:val="left" w:pos="1304"/>
          <w:tab w:val="left" w:pos="1457"/>
          <w:tab w:val="left" w:pos="1604"/>
          <w:tab w:val="left" w:pos="1757"/>
        </w:tabs>
        <w:suppressAutoHyphens/>
        <w:autoSpaceDE w:val="0"/>
        <w:autoSpaceDN w:val="0"/>
        <w:adjustRightInd w:val="0"/>
        <w:ind w:left="5670"/>
        <w:rPr>
          <w:i/>
          <w:color w:val="000000"/>
          <w:lang w:eastAsia="en-US"/>
        </w:rPr>
      </w:pPr>
    </w:p>
    <w:p w:rsidR="00A83B8B" w:rsidRPr="00A83B8B" w:rsidRDefault="00A83B8B" w:rsidP="00A83B8B">
      <w:pPr>
        <w:jc w:val="center"/>
        <w:rPr>
          <w:rFonts w:eastAsiaTheme="minorHAnsi" w:cstheme="minorBidi"/>
          <w:b/>
          <w:caps/>
          <w:lang w:eastAsia="en-US"/>
        </w:rPr>
      </w:pPr>
      <w:r w:rsidRPr="00A83B8B">
        <w:rPr>
          <w:rFonts w:eastAsiaTheme="minorHAnsi" w:cstheme="minorBidi"/>
          <w:b/>
          <w:caps/>
          <w:lang w:eastAsia="en-US"/>
        </w:rPr>
        <w:t xml:space="preserve">       20___ kalendoriniais metais numatomų pirkti įstaigos reikmėms reikalingų darbų, prekių ir </w:t>
      </w:r>
    </w:p>
    <w:p w:rsidR="00A83B8B" w:rsidRPr="00A83B8B" w:rsidRDefault="00A83B8B" w:rsidP="00A83B8B">
      <w:pPr>
        <w:jc w:val="center"/>
        <w:rPr>
          <w:rFonts w:eastAsiaTheme="minorHAnsi" w:cstheme="minorBidi"/>
          <w:b/>
          <w:caps/>
          <w:lang w:eastAsia="en-US"/>
        </w:rPr>
      </w:pPr>
      <w:r w:rsidRPr="00A83B8B">
        <w:rPr>
          <w:rFonts w:eastAsiaTheme="minorHAnsi" w:cstheme="minorBidi"/>
          <w:b/>
          <w:caps/>
          <w:lang w:eastAsia="en-US"/>
        </w:rPr>
        <w:t>paslaugų planas</w:t>
      </w:r>
    </w:p>
    <w:p w:rsidR="00A83B8B" w:rsidRPr="00A83B8B" w:rsidRDefault="00A83B8B" w:rsidP="00A83B8B">
      <w:pPr>
        <w:jc w:val="center"/>
        <w:rPr>
          <w:rFonts w:eastAsiaTheme="minorHAnsi" w:cstheme="minorBidi"/>
          <w:b/>
          <w:caps/>
          <w:lang w:eastAsia="en-US"/>
        </w:rPr>
      </w:pPr>
    </w:p>
    <w:p w:rsidR="00A83B8B" w:rsidRPr="00A83B8B" w:rsidRDefault="00A83B8B" w:rsidP="00A83B8B">
      <w:pPr>
        <w:autoSpaceDE w:val="0"/>
        <w:autoSpaceDN w:val="0"/>
        <w:adjustRightInd w:val="0"/>
        <w:jc w:val="center"/>
        <w:rPr>
          <w:lang w:eastAsia="en-US"/>
        </w:rPr>
      </w:pPr>
      <w:r w:rsidRPr="00A83B8B">
        <w:rPr>
          <w:lang w:eastAsia="en-US"/>
        </w:rPr>
        <w:t>20__ m._____________ d. Nr. ______</w:t>
      </w:r>
    </w:p>
    <w:p w:rsidR="00A83B8B" w:rsidRPr="00A83B8B" w:rsidRDefault="00A83B8B" w:rsidP="00A83B8B">
      <w:pPr>
        <w:autoSpaceDE w:val="0"/>
        <w:autoSpaceDN w:val="0"/>
        <w:adjustRightInd w:val="0"/>
        <w:jc w:val="center"/>
        <w:rPr>
          <w:lang w:eastAsia="en-US"/>
        </w:rPr>
      </w:pPr>
      <w:r w:rsidRPr="00A83B8B">
        <w:rPr>
          <w:lang w:eastAsia="en-US"/>
        </w:rPr>
        <w:t>Klaipėda</w:t>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515"/>
        <w:gridCol w:w="1701"/>
        <w:gridCol w:w="1701"/>
        <w:gridCol w:w="1701"/>
        <w:gridCol w:w="1134"/>
        <w:gridCol w:w="1134"/>
        <w:gridCol w:w="1275"/>
        <w:gridCol w:w="1276"/>
        <w:gridCol w:w="1276"/>
        <w:gridCol w:w="1116"/>
      </w:tblGrid>
      <w:tr w:rsidR="00A83B8B" w:rsidRPr="00A83B8B" w:rsidTr="00D86643">
        <w:trPr>
          <w:cantSplit/>
          <w:trHeight w:val="4050"/>
        </w:trPr>
        <w:tc>
          <w:tcPr>
            <w:tcW w:w="489"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contextualSpacing/>
              <w:jc w:val="center"/>
              <w:rPr>
                <w:rFonts w:eastAsiaTheme="minorHAnsi" w:cstheme="minorBidi"/>
                <w:b/>
                <w:lang w:eastAsia="en-US"/>
              </w:rPr>
            </w:pPr>
            <w:r w:rsidRPr="00A83B8B">
              <w:rPr>
                <w:rFonts w:eastAsiaTheme="minorHAnsi" w:cstheme="minorBidi"/>
                <w:b/>
                <w:lang w:eastAsia="en-US"/>
              </w:rPr>
              <w:t>Eil. Nr.</w:t>
            </w:r>
          </w:p>
        </w:tc>
        <w:tc>
          <w:tcPr>
            <w:tcW w:w="1515"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contextualSpacing/>
              <w:jc w:val="center"/>
              <w:rPr>
                <w:rFonts w:eastAsiaTheme="minorHAnsi" w:cstheme="minorBidi"/>
                <w:b/>
                <w:lang w:eastAsia="en-US"/>
              </w:rPr>
            </w:pPr>
            <w:r w:rsidRPr="00A83B8B">
              <w:rPr>
                <w:rFonts w:eastAsiaTheme="minorHAnsi" w:cstheme="minorBidi"/>
                <w:b/>
                <w:lang w:eastAsia="en-US"/>
              </w:rPr>
              <w:t>Pirkimo objekto pavadinimas</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lang w:eastAsia="en-US"/>
              </w:rPr>
            </w:pPr>
            <w:r w:rsidRPr="00A83B8B">
              <w:rPr>
                <w:rFonts w:eastAsiaTheme="minorHAnsi" w:cstheme="minorBidi"/>
                <w:b/>
                <w:lang w:eastAsia="en-US"/>
              </w:rPr>
              <w:t>Pagrindinis pirkimo objekto kodas pagal BVPŽ, papildomi BVPŽ kodai (jei jų yra)</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lang w:eastAsia="en-US"/>
              </w:rPr>
            </w:pPr>
            <w:r w:rsidRPr="00A83B8B">
              <w:rPr>
                <w:rFonts w:eastAsiaTheme="minorHAnsi" w:cstheme="minorBidi"/>
                <w:b/>
                <w:lang w:eastAsia="en-US"/>
              </w:rPr>
              <w:t xml:space="preserve">Numatoma pirkimo vertė </w:t>
            </w:r>
            <w:proofErr w:type="spellStart"/>
            <w:r w:rsidRPr="00A83B8B">
              <w:rPr>
                <w:rFonts w:eastAsiaTheme="minorHAnsi" w:cstheme="minorBidi"/>
                <w:b/>
                <w:lang w:eastAsia="en-US"/>
              </w:rPr>
              <w:t>Eur</w:t>
            </w:r>
            <w:proofErr w:type="spellEnd"/>
            <w:r w:rsidRPr="00A83B8B">
              <w:rPr>
                <w:rFonts w:eastAsiaTheme="minorHAnsi" w:cstheme="minorBidi"/>
                <w:b/>
                <w:lang w:eastAsia="en-US"/>
              </w:rPr>
              <w:t xml:space="preserve"> be PVM</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lang w:eastAsia="en-US"/>
              </w:rPr>
            </w:pPr>
            <w:r w:rsidRPr="00A83B8B">
              <w:rPr>
                <w:rFonts w:eastAsiaTheme="minorHAnsi" w:cstheme="minorBidi"/>
                <w:b/>
                <w:lang w:eastAsia="en-US"/>
              </w:rPr>
              <w:t xml:space="preserve">Numatomas pirkimo būdas </w:t>
            </w:r>
          </w:p>
        </w:tc>
        <w:tc>
          <w:tcPr>
            <w:tcW w:w="1134"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lang w:eastAsia="en-US"/>
              </w:rPr>
            </w:pPr>
            <w:r w:rsidRPr="00A83B8B">
              <w:rPr>
                <w:rFonts w:eastAsiaTheme="minorHAnsi" w:cstheme="minorBidi"/>
                <w:b/>
                <w:lang w:eastAsia="en-US"/>
              </w:rPr>
              <w:t>Numatoma pirkimo pradžia          (ketvirtis)</w:t>
            </w:r>
          </w:p>
        </w:tc>
        <w:tc>
          <w:tcPr>
            <w:tcW w:w="1134"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strike/>
                <w:lang w:eastAsia="en-US"/>
              </w:rPr>
            </w:pPr>
            <w:r w:rsidRPr="00A83B8B">
              <w:rPr>
                <w:rFonts w:eastAsiaTheme="minorHAnsi" w:cstheme="minorBidi"/>
                <w:b/>
                <w:lang w:eastAsia="en-US"/>
              </w:rPr>
              <w:t>Ketinamos sudaryti pirkimo sutarties trukmė (su pratęsimais)</w:t>
            </w:r>
          </w:p>
        </w:tc>
        <w:tc>
          <w:tcPr>
            <w:tcW w:w="1275" w:type="dxa"/>
            <w:tcBorders>
              <w:top w:val="single" w:sz="12" w:space="0" w:color="auto"/>
              <w:left w:val="single" w:sz="12" w:space="0" w:color="auto"/>
              <w:bottom w:val="single" w:sz="12" w:space="0" w:color="auto"/>
              <w:right w:val="single" w:sz="12" w:space="0" w:color="auto"/>
            </w:tcBorders>
            <w:textDirection w:val="btLr"/>
            <w:vAlign w:val="center"/>
          </w:tcPr>
          <w:p w:rsidR="00A83B8B" w:rsidRPr="00A83B8B" w:rsidRDefault="00A83B8B" w:rsidP="00A83B8B">
            <w:pPr>
              <w:ind w:left="113" w:right="113"/>
              <w:jc w:val="center"/>
              <w:rPr>
                <w:rFonts w:eastAsiaTheme="minorHAnsi" w:cstheme="minorBidi"/>
                <w:b/>
                <w:lang w:eastAsia="en-US"/>
              </w:rPr>
            </w:pPr>
            <w:r w:rsidRPr="00A83B8B">
              <w:rPr>
                <w:rFonts w:eastAsiaTheme="minorHAnsi" w:cstheme="minorBidi"/>
                <w:b/>
                <w:lang w:eastAsia="en-US"/>
              </w:rPr>
              <w:t>Ar pirkimas bus atliekamas pagal Viešųjų pirkimų įstatymo 10 straipsnio nuostatas</w:t>
            </w:r>
          </w:p>
        </w:tc>
        <w:tc>
          <w:tcPr>
            <w:tcW w:w="1276"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strike/>
                <w:lang w:eastAsia="en-US"/>
              </w:rPr>
            </w:pPr>
            <w:r w:rsidRPr="00A83B8B">
              <w:rPr>
                <w:rFonts w:eastAsiaTheme="minorHAnsi" w:cstheme="minorBidi"/>
                <w:b/>
                <w:lang w:eastAsia="en-US"/>
              </w:rPr>
              <w:t>Ar pirkimas bus atliekamas pagal Viešųjų pirkimų įstatymo 23 str. 2 d. nuostatas</w:t>
            </w:r>
          </w:p>
        </w:tc>
        <w:tc>
          <w:tcPr>
            <w:tcW w:w="1276"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strike/>
                <w:lang w:eastAsia="en-US"/>
              </w:rPr>
            </w:pPr>
            <w:r w:rsidRPr="00A83B8B">
              <w:rPr>
                <w:rFonts w:eastAsiaTheme="minorHAnsi" w:cstheme="minorBidi"/>
                <w:b/>
                <w:lang w:eastAsia="en-US"/>
              </w:rPr>
              <w:t>Ar pirkimas bus atliekamas, elektroniniu katalogu CPO</w:t>
            </w:r>
          </w:p>
        </w:tc>
        <w:tc>
          <w:tcPr>
            <w:tcW w:w="1116" w:type="dxa"/>
            <w:tcBorders>
              <w:top w:val="single" w:sz="12" w:space="0" w:color="auto"/>
              <w:left w:val="single" w:sz="12" w:space="0" w:color="auto"/>
              <w:bottom w:val="single" w:sz="12" w:space="0" w:color="auto"/>
              <w:right w:val="single" w:sz="12" w:space="0" w:color="auto"/>
            </w:tcBorders>
            <w:textDirection w:val="btLr"/>
            <w:vAlign w:val="center"/>
            <w:hideMark/>
          </w:tcPr>
          <w:p w:rsidR="00A83B8B" w:rsidRPr="00A83B8B" w:rsidRDefault="00A83B8B" w:rsidP="00A83B8B">
            <w:pPr>
              <w:ind w:left="113" w:right="113"/>
              <w:jc w:val="center"/>
              <w:rPr>
                <w:rFonts w:eastAsiaTheme="minorHAnsi" w:cstheme="minorBidi"/>
                <w:b/>
                <w:strike/>
                <w:lang w:eastAsia="en-US"/>
              </w:rPr>
            </w:pPr>
            <w:r w:rsidRPr="00A83B8B">
              <w:rPr>
                <w:rFonts w:eastAsiaTheme="minorHAnsi" w:cstheme="minorBidi"/>
                <w:b/>
                <w:lang w:eastAsia="en-US"/>
              </w:rPr>
              <w:t>Ar pirkimas bus elektroninis ir atliekamas CVP IS priemonėmis</w:t>
            </w:r>
          </w:p>
        </w:tc>
      </w:tr>
      <w:tr w:rsidR="00A83B8B" w:rsidRPr="00A83B8B" w:rsidTr="00D86643">
        <w:trPr>
          <w:cantSplit/>
          <w:trHeight w:val="469"/>
        </w:trPr>
        <w:tc>
          <w:tcPr>
            <w:tcW w:w="489"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515"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5"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16" w:type="dxa"/>
            <w:tcBorders>
              <w:top w:val="single" w:sz="12"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r>
      <w:tr w:rsidR="00A83B8B" w:rsidRPr="00A83B8B" w:rsidTr="00D86643">
        <w:trPr>
          <w:cantSplit/>
          <w:trHeight w:val="411"/>
        </w:trPr>
        <w:tc>
          <w:tcPr>
            <w:tcW w:w="489" w:type="dxa"/>
            <w:tcBorders>
              <w:top w:val="single" w:sz="4" w:space="0" w:color="auto"/>
              <w:left w:val="single" w:sz="4" w:space="0" w:color="auto"/>
              <w:bottom w:val="single" w:sz="4" w:space="0" w:color="auto"/>
              <w:right w:val="single" w:sz="4" w:space="0" w:color="auto"/>
            </w:tcBorders>
            <w:hideMark/>
          </w:tcPr>
          <w:p w:rsidR="00A83B8B" w:rsidRPr="00A83B8B" w:rsidRDefault="00A83B8B" w:rsidP="00A83B8B">
            <w:pPr>
              <w:contextualSpacing/>
              <w:rPr>
                <w:rFonts w:eastAsiaTheme="minorHAnsi" w:cstheme="minorBidi"/>
                <w:lang w:eastAsia="en-US"/>
              </w:rPr>
            </w:pPr>
            <w:r w:rsidRPr="00A83B8B">
              <w:rPr>
                <w:rFonts w:eastAsiaTheme="minorHAnsi" w:cstheme="minorBidi"/>
                <w:lang w:eastAsia="en-US"/>
              </w:rPr>
              <w:t xml:space="preserve"> </w:t>
            </w:r>
          </w:p>
        </w:tc>
        <w:tc>
          <w:tcPr>
            <w:tcW w:w="1515"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5"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1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r>
      <w:tr w:rsidR="00A83B8B" w:rsidRPr="00A83B8B" w:rsidTr="00D86643">
        <w:trPr>
          <w:cantSplit/>
          <w:trHeight w:val="411"/>
        </w:trPr>
        <w:tc>
          <w:tcPr>
            <w:tcW w:w="489"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contextualSpacing/>
              <w:rPr>
                <w:rFonts w:eastAsiaTheme="minorHAnsi" w:cstheme="minorBidi"/>
                <w:lang w:eastAsia="en-US"/>
              </w:rPr>
            </w:pPr>
          </w:p>
        </w:tc>
        <w:tc>
          <w:tcPr>
            <w:tcW w:w="1515"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701"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34"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5"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27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c>
          <w:tcPr>
            <w:tcW w:w="1116" w:type="dxa"/>
            <w:tcBorders>
              <w:top w:val="single" w:sz="4" w:space="0" w:color="auto"/>
              <w:left w:val="single" w:sz="4" w:space="0" w:color="auto"/>
              <w:bottom w:val="single" w:sz="4" w:space="0" w:color="auto"/>
              <w:right w:val="single" w:sz="4" w:space="0" w:color="auto"/>
            </w:tcBorders>
          </w:tcPr>
          <w:p w:rsidR="00A83B8B" w:rsidRPr="00A83B8B" w:rsidRDefault="00A83B8B" w:rsidP="00A83B8B">
            <w:pPr>
              <w:rPr>
                <w:rFonts w:eastAsiaTheme="minorHAnsi" w:cstheme="minorBidi"/>
                <w:strike/>
                <w:lang w:eastAsia="en-US"/>
              </w:rPr>
            </w:pPr>
          </w:p>
        </w:tc>
      </w:tr>
    </w:tbl>
    <w:p w:rsidR="00A83B8B" w:rsidRPr="00A83B8B" w:rsidRDefault="00A83B8B" w:rsidP="00A83B8B">
      <w:pPr>
        <w:suppressAutoHyphens/>
        <w:autoSpaceDE w:val="0"/>
        <w:autoSpaceDN w:val="0"/>
        <w:adjustRightInd w:val="0"/>
        <w:jc w:val="both"/>
        <w:rPr>
          <w:strike/>
          <w:lang w:eastAsia="en-US"/>
        </w:rPr>
      </w:pPr>
    </w:p>
    <w:p w:rsidR="00A83B8B" w:rsidRPr="00A83B8B" w:rsidRDefault="00A83B8B" w:rsidP="00A83B8B">
      <w:pPr>
        <w:tabs>
          <w:tab w:val="left" w:pos="10080"/>
        </w:tabs>
        <w:suppressAutoHyphens/>
        <w:autoSpaceDE w:val="0"/>
        <w:autoSpaceDN w:val="0"/>
        <w:adjustRightInd w:val="0"/>
        <w:jc w:val="both"/>
        <w:textAlignment w:val="center"/>
        <w:rPr>
          <w:sz w:val="22"/>
          <w:szCs w:val="22"/>
          <w:lang w:eastAsia="en-US"/>
        </w:rPr>
      </w:pPr>
    </w:p>
    <w:p w:rsidR="00A83B8B" w:rsidRPr="00A83B8B" w:rsidRDefault="00A83B8B" w:rsidP="00A83B8B">
      <w:pPr>
        <w:tabs>
          <w:tab w:val="left" w:pos="10080"/>
        </w:tabs>
        <w:suppressAutoHyphens/>
        <w:autoSpaceDE w:val="0"/>
        <w:autoSpaceDN w:val="0"/>
        <w:adjustRightInd w:val="0"/>
        <w:jc w:val="both"/>
        <w:textAlignment w:val="center"/>
        <w:rPr>
          <w:sz w:val="22"/>
          <w:szCs w:val="22"/>
          <w:lang w:eastAsia="en-US"/>
        </w:rPr>
      </w:pPr>
    </w:p>
    <w:tbl>
      <w:tblPr>
        <w:tblpPr w:leftFromText="180" w:rightFromText="180" w:vertAnchor="text" w:tblpY="1"/>
        <w:tblOverlap w:val="never"/>
        <w:tblW w:w="17546" w:type="dxa"/>
        <w:tblLook w:val="04A0" w:firstRow="1" w:lastRow="0" w:firstColumn="1" w:lastColumn="0" w:noHBand="0" w:noVBand="1"/>
      </w:tblPr>
      <w:tblGrid>
        <w:gridCol w:w="2752"/>
        <w:gridCol w:w="692"/>
        <w:gridCol w:w="1105"/>
        <w:gridCol w:w="837"/>
        <w:gridCol w:w="1254"/>
        <w:gridCol w:w="975"/>
        <w:gridCol w:w="1045"/>
        <w:gridCol w:w="1045"/>
        <w:gridCol w:w="1427"/>
        <w:gridCol w:w="2692"/>
        <w:gridCol w:w="563"/>
        <w:gridCol w:w="3159"/>
      </w:tblGrid>
      <w:tr w:rsidR="00A83B8B" w:rsidRPr="00A83B8B" w:rsidTr="00D86643">
        <w:trPr>
          <w:gridAfter w:val="2"/>
          <w:wAfter w:w="3830" w:type="dxa"/>
        </w:trPr>
        <w:tc>
          <w:tcPr>
            <w:tcW w:w="4644" w:type="dxa"/>
            <w:gridSpan w:val="3"/>
            <w:tcBorders>
              <w:top w:val="single" w:sz="4" w:space="0" w:color="auto"/>
              <w:left w:val="nil"/>
              <w:bottom w:val="nil"/>
              <w:right w:val="nil"/>
            </w:tcBorders>
          </w:tcPr>
          <w:p w:rsidR="00A83B8B" w:rsidRPr="00A83B8B" w:rsidRDefault="00A83B8B" w:rsidP="00A83B8B">
            <w:pPr>
              <w:rPr>
                <w:rFonts w:eastAsia="Calibri"/>
                <w:i/>
                <w:sz w:val="22"/>
                <w:szCs w:val="22"/>
                <w:lang w:eastAsia="en-US"/>
              </w:rPr>
            </w:pPr>
            <w:r w:rsidRPr="00A83B8B">
              <w:rPr>
                <w:rFonts w:eastAsia="Calibri"/>
                <w:i/>
                <w:sz w:val="22"/>
                <w:szCs w:val="22"/>
                <w:lang w:eastAsia="en-US"/>
              </w:rPr>
              <w:t xml:space="preserve">(už pirkimų planavimą atsakingo asmens pareigos) </w:t>
            </w:r>
          </w:p>
          <w:p w:rsidR="00A83B8B" w:rsidRPr="00A83B8B" w:rsidRDefault="00A83B8B" w:rsidP="00A83B8B">
            <w:pPr>
              <w:rPr>
                <w:rFonts w:eastAsia="Calibri"/>
                <w:i/>
                <w:sz w:val="22"/>
                <w:szCs w:val="22"/>
                <w:lang w:eastAsia="en-US"/>
              </w:rPr>
            </w:pPr>
          </w:p>
        </w:tc>
        <w:tc>
          <w:tcPr>
            <w:tcW w:w="851" w:type="dxa"/>
          </w:tcPr>
          <w:p w:rsidR="00A83B8B" w:rsidRPr="00A83B8B" w:rsidRDefault="00A83B8B" w:rsidP="00A83B8B">
            <w:pPr>
              <w:jc w:val="center"/>
              <w:rPr>
                <w:rFonts w:eastAsia="Calibri"/>
                <w:i/>
                <w:sz w:val="22"/>
                <w:szCs w:val="22"/>
                <w:lang w:eastAsia="en-US"/>
              </w:rPr>
            </w:pPr>
          </w:p>
        </w:tc>
        <w:tc>
          <w:tcPr>
            <w:tcW w:w="3260" w:type="dxa"/>
            <w:gridSpan w:val="3"/>
            <w:tcBorders>
              <w:top w:val="single" w:sz="4" w:space="0" w:color="auto"/>
              <w:left w:val="nil"/>
              <w:bottom w:val="nil"/>
              <w:right w:val="nil"/>
            </w:tcBorders>
          </w:tcPr>
          <w:p w:rsidR="00A83B8B" w:rsidRPr="00A83B8B" w:rsidRDefault="00A83B8B" w:rsidP="00A83B8B">
            <w:pPr>
              <w:jc w:val="center"/>
              <w:rPr>
                <w:rFonts w:eastAsia="Calibri"/>
                <w:i/>
                <w:sz w:val="22"/>
                <w:szCs w:val="22"/>
                <w:lang w:eastAsia="en-US"/>
              </w:rPr>
            </w:pPr>
            <w:r w:rsidRPr="00A83B8B">
              <w:rPr>
                <w:rFonts w:eastAsia="Calibri"/>
                <w:i/>
                <w:sz w:val="22"/>
                <w:szCs w:val="22"/>
                <w:lang w:eastAsia="en-US"/>
              </w:rPr>
              <w:t>(parašas)</w:t>
            </w:r>
          </w:p>
        </w:tc>
        <w:tc>
          <w:tcPr>
            <w:tcW w:w="992" w:type="dxa"/>
          </w:tcPr>
          <w:p w:rsidR="00A83B8B" w:rsidRPr="00A83B8B" w:rsidRDefault="00A83B8B" w:rsidP="00A83B8B">
            <w:pPr>
              <w:jc w:val="center"/>
              <w:rPr>
                <w:rFonts w:eastAsia="Calibri"/>
                <w:i/>
                <w:sz w:val="22"/>
                <w:szCs w:val="22"/>
                <w:lang w:eastAsia="en-US"/>
              </w:rPr>
            </w:pPr>
          </w:p>
        </w:tc>
        <w:tc>
          <w:tcPr>
            <w:tcW w:w="3969" w:type="dxa"/>
            <w:gridSpan w:val="2"/>
            <w:tcBorders>
              <w:top w:val="single" w:sz="4" w:space="0" w:color="auto"/>
              <w:left w:val="nil"/>
              <w:bottom w:val="nil"/>
              <w:right w:val="nil"/>
            </w:tcBorders>
          </w:tcPr>
          <w:p w:rsidR="00A83B8B" w:rsidRPr="00A83B8B" w:rsidRDefault="00A83B8B" w:rsidP="00A83B8B">
            <w:pPr>
              <w:jc w:val="center"/>
              <w:rPr>
                <w:rFonts w:eastAsia="Calibri"/>
                <w:i/>
                <w:sz w:val="22"/>
                <w:szCs w:val="22"/>
                <w:lang w:eastAsia="en-US"/>
              </w:rPr>
            </w:pPr>
            <w:r w:rsidRPr="00A83B8B">
              <w:rPr>
                <w:rFonts w:eastAsia="Calibri"/>
                <w:i/>
                <w:sz w:val="22"/>
                <w:szCs w:val="22"/>
                <w:lang w:eastAsia="en-US"/>
              </w:rPr>
              <w:t>(vardas ir pavardė)</w:t>
            </w:r>
          </w:p>
        </w:tc>
      </w:tr>
      <w:tr w:rsidR="00A83B8B" w:rsidRPr="00A83B8B" w:rsidTr="00D86643">
        <w:trPr>
          <w:gridAfter w:val="7"/>
          <w:wAfter w:w="10775" w:type="dxa"/>
        </w:trPr>
        <w:tc>
          <w:tcPr>
            <w:tcW w:w="2802" w:type="dxa"/>
          </w:tcPr>
          <w:p w:rsidR="00A83B8B" w:rsidRPr="00A83B8B" w:rsidRDefault="00A83B8B" w:rsidP="00A83B8B">
            <w:pPr>
              <w:rPr>
                <w:rFonts w:eastAsia="Calibri"/>
                <w:color w:val="000000"/>
                <w:sz w:val="22"/>
                <w:szCs w:val="22"/>
                <w:lang w:eastAsia="en-US"/>
              </w:rPr>
            </w:pPr>
          </w:p>
        </w:tc>
        <w:tc>
          <w:tcPr>
            <w:tcW w:w="708" w:type="dxa"/>
          </w:tcPr>
          <w:p w:rsidR="00A83B8B" w:rsidRPr="00A83B8B" w:rsidRDefault="00A83B8B" w:rsidP="00A83B8B">
            <w:pPr>
              <w:rPr>
                <w:rFonts w:eastAsia="Calibri"/>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p>
        </w:tc>
      </w:tr>
      <w:tr w:rsidR="00A83B8B" w:rsidRPr="00A83B8B" w:rsidTr="00D86643">
        <w:tc>
          <w:tcPr>
            <w:tcW w:w="2802" w:type="dxa"/>
            <w:tcBorders>
              <w:bottom w:val="single" w:sz="4" w:space="0" w:color="auto"/>
            </w:tcBorders>
          </w:tcPr>
          <w:p w:rsidR="00A83B8B" w:rsidRPr="00A83B8B" w:rsidRDefault="00A83B8B" w:rsidP="00A83B8B">
            <w:pPr>
              <w:rPr>
                <w:rFonts w:eastAsia="Calibri"/>
                <w:color w:val="000000"/>
                <w:sz w:val="22"/>
                <w:szCs w:val="22"/>
                <w:lang w:eastAsia="en-US"/>
              </w:rPr>
            </w:pPr>
          </w:p>
        </w:tc>
        <w:tc>
          <w:tcPr>
            <w:tcW w:w="708" w:type="dxa"/>
          </w:tcPr>
          <w:p w:rsidR="00A83B8B" w:rsidRPr="00A83B8B" w:rsidRDefault="00A83B8B" w:rsidP="00A83B8B">
            <w:pPr>
              <w:rPr>
                <w:rFonts w:eastAsia="Calibri"/>
                <w:color w:val="000000"/>
                <w:sz w:val="22"/>
                <w:szCs w:val="22"/>
                <w:lang w:eastAsia="en-US"/>
              </w:rPr>
            </w:pPr>
          </w:p>
        </w:tc>
        <w:tc>
          <w:tcPr>
            <w:tcW w:w="3261" w:type="dxa"/>
            <w:gridSpan w:val="3"/>
            <w:tcBorders>
              <w:bottom w:val="single" w:sz="4" w:space="0" w:color="auto"/>
            </w:tcBorders>
          </w:tcPr>
          <w:p w:rsidR="00A83B8B" w:rsidRPr="00A83B8B" w:rsidRDefault="00A83B8B" w:rsidP="00A83B8B">
            <w:pPr>
              <w:rPr>
                <w:rFonts w:eastAsia="Calibri"/>
                <w:color w:val="000000"/>
                <w:sz w:val="22"/>
                <w:szCs w:val="22"/>
                <w:lang w:eastAsia="en-US"/>
              </w:rPr>
            </w:pPr>
          </w:p>
        </w:tc>
        <w:tc>
          <w:tcPr>
            <w:tcW w:w="992" w:type="dxa"/>
          </w:tcPr>
          <w:p w:rsidR="00A83B8B" w:rsidRPr="00A83B8B" w:rsidRDefault="00A83B8B" w:rsidP="00A83B8B">
            <w:pPr>
              <w:rPr>
                <w:rFonts w:eastAsia="Calibri"/>
                <w:color w:val="000000"/>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p>
        </w:tc>
        <w:tc>
          <w:tcPr>
            <w:tcW w:w="3261" w:type="dxa"/>
            <w:gridSpan w:val="2"/>
          </w:tcPr>
          <w:p w:rsidR="00A83B8B" w:rsidRPr="00A83B8B" w:rsidRDefault="00A83B8B" w:rsidP="00A83B8B">
            <w:pPr>
              <w:rPr>
                <w:rFonts w:eastAsia="Calibri"/>
                <w:color w:val="000000"/>
                <w:sz w:val="22"/>
                <w:szCs w:val="22"/>
                <w:u w:val="single"/>
                <w:lang w:eastAsia="en-US"/>
              </w:rPr>
            </w:pPr>
          </w:p>
        </w:tc>
        <w:tc>
          <w:tcPr>
            <w:tcW w:w="3261" w:type="dxa"/>
          </w:tcPr>
          <w:p w:rsidR="00A83B8B" w:rsidRPr="00A83B8B" w:rsidRDefault="00A83B8B" w:rsidP="00A83B8B">
            <w:pPr>
              <w:rPr>
                <w:rFonts w:eastAsia="Calibri"/>
                <w:color w:val="000000"/>
                <w:sz w:val="22"/>
                <w:szCs w:val="22"/>
                <w:lang w:eastAsia="en-US"/>
              </w:rPr>
            </w:pPr>
          </w:p>
        </w:tc>
      </w:tr>
      <w:tr w:rsidR="00A83B8B" w:rsidRPr="00A83B8B" w:rsidTr="00D86643">
        <w:trPr>
          <w:gridAfter w:val="1"/>
          <w:wAfter w:w="3261" w:type="dxa"/>
        </w:trPr>
        <w:tc>
          <w:tcPr>
            <w:tcW w:w="2802" w:type="dxa"/>
            <w:tcBorders>
              <w:top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(pirkimų iniciatoriaus pareigos)</w:t>
            </w:r>
          </w:p>
        </w:tc>
        <w:tc>
          <w:tcPr>
            <w:tcW w:w="708" w:type="dxa"/>
          </w:tcPr>
          <w:p w:rsidR="00A83B8B" w:rsidRPr="00A83B8B" w:rsidRDefault="00A83B8B" w:rsidP="00A83B8B">
            <w:pPr>
              <w:rPr>
                <w:rFonts w:eastAsia="Calibri"/>
                <w:i/>
                <w:sz w:val="22"/>
                <w:szCs w:val="22"/>
                <w:lang w:eastAsia="en-US"/>
              </w:rPr>
            </w:pPr>
          </w:p>
        </w:tc>
        <w:tc>
          <w:tcPr>
            <w:tcW w:w="3261" w:type="dxa"/>
            <w:gridSpan w:val="3"/>
            <w:tcBorders>
              <w:top w:val="single" w:sz="4" w:space="0" w:color="auto"/>
            </w:tcBorders>
          </w:tcPr>
          <w:p w:rsidR="00A83B8B" w:rsidRPr="00A83B8B" w:rsidRDefault="00A83B8B" w:rsidP="00A83B8B">
            <w:pPr>
              <w:rPr>
                <w:rFonts w:eastAsia="Calibri"/>
                <w:i/>
                <w:sz w:val="22"/>
                <w:szCs w:val="22"/>
                <w:lang w:eastAsia="en-US"/>
              </w:rPr>
            </w:pPr>
            <w:r w:rsidRPr="00A83B8B">
              <w:rPr>
                <w:rFonts w:eastAsia="Calibri"/>
                <w:i/>
                <w:sz w:val="22"/>
                <w:szCs w:val="22"/>
                <w:lang w:eastAsia="en-US"/>
              </w:rPr>
              <w:t>(pirkimų iniciatoriaus pareigos)</w:t>
            </w:r>
          </w:p>
        </w:tc>
        <w:tc>
          <w:tcPr>
            <w:tcW w:w="992" w:type="dxa"/>
          </w:tcPr>
          <w:p w:rsidR="00A83B8B" w:rsidRPr="00A83B8B" w:rsidRDefault="00A83B8B" w:rsidP="00A83B8B">
            <w:pPr>
              <w:rPr>
                <w:rFonts w:eastAsia="Calibri"/>
                <w:i/>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(pirkimų iniciatoriaus pareigos)</w:t>
            </w:r>
          </w:p>
        </w:tc>
        <w:tc>
          <w:tcPr>
            <w:tcW w:w="3261" w:type="dxa"/>
            <w:gridSpan w:val="2"/>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(pirkimų iniciatoriaus pareigos)</w:t>
            </w:r>
          </w:p>
        </w:tc>
      </w:tr>
      <w:tr w:rsidR="00A83B8B" w:rsidRPr="00A83B8B" w:rsidTr="00D86643">
        <w:trPr>
          <w:gridAfter w:val="1"/>
          <w:wAfter w:w="3261" w:type="dxa"/>
        </w:trPr>
        <w:tc>
          <w:tcPr>
            <w:tcW w:w="2802" w:type="dxa"/>
            <w:tcBorders>
              <w:bottom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color w:val="000000"/>
                <w:sz w:val="22"/>
                <w:szCs w:val="22"/>
                <w:lang w:eastAsia="en-US"/>
              </w:rPr>
              <w:t xml:space="preserve">      </w:t>
            </w:r>
          </w:p>
        </w:tc>
        <w:tc>
          <w:tcPr>
            <w:tcW w:w="708" w:type="dxa"/>
          </w:tcPr>
          <w:p w:rsidR="00A83B8B" w:rsidRPr="00A83B8B" w:rsidRDefault="00A83B8B" w:rsidP="00A83B8B">
            <w:pPr>
              <w:rPr>
                <w:rFonts w:eastAsia="Calibri"/>
                <w:color w:val="000000"/>
                <w:sz w:val="22"/>
                <w:szCs w:val="22"/>
                <w:lang w:eastAsia="en-US"/>
              </w:rPr>
            </w:pPr>
          </w:p>
        </w:tc>
        <w:tc>
          <w:tcPr>
            <w:tcW w:w="3261" w:type="dxa"/>
            <w:gridSpan w:val="3"/>
            <w:tcBorders>
              <w:bottom w:val="single" w:sz="4" w:space="0" w:color="auto"/>
            </w:tcBorders>
          </w:tcPr>
          <w:p w:rsidR="00A83B8B" w:rsidRPr="00A83B8B" w:rsidRDefault="00A83B8B" w:rsidP="00A83B8B">
            <w:pPr>
              <w:rPr>
                <w:rFonts w:eastAsia="Calibri"/>
                <w:color w:val="000000"/>
                <w:sz w:val="22"/>
                <w:szCs w:val="22"/>
                <w:lang w:eastAsia="en-US"/>
              </w:rPr>
            </w:pPr>
          </w:p>
        </w:tc>
        <w:tc>
          <w:tcPr>
            <w:tcW w:w="992" w:type="dxa"/>
          </w:tcPr>
          <w:p w:rsidR="00A83B8B" w:rsidRPr="00A83B8B" w:rsidRDefault="00A83B8B" w:rsidP="00A83B8B">
            <w:pPr>
              <w:rPr>
                <w:rFonts w:eastAsia="Calibri"/>
                <w:color w:val="000000"/>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r w:rsidRPr="00A83B8B">
              <w:rPr>
                <w:rFonts w:eastAsia="Calibri"/>
                <w:color w:val="000000"/>
                <w:sz w:val="22"/>
                <w:szCs w:val="22"/>
                <w:lang w:eastAsia="en-US"/>
              </w:rPr>
              <w:t xml:space="preserve"> _____________________________     </w:t>
            </w:r>
          </w:p>
        </w:tc>
        <w:tc>
          <w:tcPr>
            <w:tcW w:w="3261" w:type="dxa"/>
            <w:gridSpan w:val="2"/>
          </w:tcPr>
          <w:p w:rsidR="00A83B8B" w:rsidRPr="00A83B8B" w:rsidRDefault="00A83B8B" w:rsidP="00A83B8B">
            <w:pPr>
              <w:rPr>
                <w:rFonts w:eastAsia="Calibri"/>
                <w:color w:val="000000"/>
                <w:sz w:val="22"/>
                <w:szCs w:val="22"/>
                <w:lang w:eastAsia="en-US"/>
              </w:rPr>
            </w:pPr>
            <w:r w:rsidRPr="00A83B8B">
              <w:rPr>
                <w:rFonts w:eastAsia="Calibri"/>
                <w:color w:val="000000"/>
                <w:sz w:val="22"/>
                <w:szCs w:val="22"/>
                <w:lang w:eastAsia="en-US"/>
              </w:rPr>
              <w:t xml:space="preserve"> __________________________    </w:t>
            </w:r>
          </w:p>
        </w:tc>
      </w:tr>
      <w:tr w:rsidR="00A83B8B" w:rsidRPr="00A83B8B" w:rsidTr="00D86643">
        <w:trPr>
          <w:gridAfter w:val="1"/>
          <w:wAfter w:w="3261" w:type="dxa"/>
        </w:trPr>
        <w:tc>
          <w:tcPr>
            <w:tcW w:w="2802" w:type="dxa"/>
            <w:tcBorders>
              <w:top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(parašas)</w:t>
            </w:r>
          </w:p>
        </w:tc>
        <w:tc>
          <w:tcPr>
            <w:tcW w:w="708" w:type="dxa"/>
          </w:tcPr>
          <w:p w:rsidR="00A83B8B" w:rsidRPr="00A83B8B" w:rsidRDefault="00A83B8B" w:rsidP="00A83B8B">
            <w:pPr>
              <w:rPr>
                <w:rFonts w:eastAsia="Calibri"/>
                <w:i/>
                <w:sz w:val="22"/>
                <w:szCs w:val="22"/>
                <w:lang w:eastAsia="en-US"/>
              </w:rPr>
            </w:pPr>
          </w:p>
        </w:tc>
        <w:tc>
          <w:tcPr>
            <w:tcW w:w="3261" w:type="dxa"/>
            <w:gridSpan w:val="3"/>
            <w:tcBorders>
              <w:top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(parašas)</w:t>
            </w:r>
          </w:p>
        </w:tc>
        <w:tc>
          <w:tcPr>
            <w:tcW w:w="992" w:type="dxa"/>
          </w:tcPr>
          <w:p w:rsidR="00A83B8B" w:rsidRPr="00A83B8B" w:rsidRDefault="00A83B8B" w:rsidP="00A83B8B">
            <w:pPr>
              <w:rPr>
                <w:rFonts w:eastAsia="Calibri"/>
                <w:i/>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(parašas)</w:t>
            </w:r>
          </w:p>
        </w:tc>
        <w:tc>
          <w:tcPr>
            <w:tcW w:w="3261" w:type="dxa"/>
            <w:gridSpan w:val="2"/>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(parašas)</w:t>
            </w:r>
          </w:p>
        </w:tc>
      </w:tr>
      <w:tr w:rsidR="00A83B8B" w:rsidRPr="00A83B8B" w:rsidTr="00D86643">
        <w:trPr>
          <w:gridAfter w:val="1"/>
          <w:wAfter w:w="3261" w:type="dxa"/>
        </w:trPr>
        <w:tc>
          <w:tcPr>
            <w:tcW w:w="2802" w:type="dxa"/>
            <w:tcBorders>
              <w:bottom w:val="single" w:sz="4" w:space="0" w:color="auto"/>
            </w:tcBorders>
          </w:tcPr>
          <w:p w:rsidR="00A83B8B" w:rsidRPr="00A83B8B" w:rsidRDefault="00A83B8B" w:rsidP="00A83B8B">
            <w:pPr>
              <w:rPr>
                <w:rFonts w:eastAsia="Calibri"/>
                <w:color w:val="000000"/>
                <w:sz w:val="22"/>
                <w:szCs w:val="22"/>
                <w:lang w:eastAsia="en-US"/>
              </w:rPr>
            </w:pPr>
          </w:p>
        </w:tc>
        <w:tc>
          <w:tcPr>
            <w:tcW w:w="708" w:type="dxa"/>
          </w:tcPr>
          <w:p w:rsidR="00A83B8B" w:rsidRPr="00A83B8B" w:rsidRDefault="00A83B8B" w:rsidP="00A83B8B">
            <w:pPr>
              <w:rPr>
                <w:rFonts w:eastAsia="Calibri"/>
                <w:color w:val="000000"/>
                <w:sz w:val="22"/>
                <w:szCs w:val="22"/>
                <w:lang w:eastAsia="en-US"/>
              </w:rPr>
            </w:pPr>
          </w:p>
        </w:tc>
        <w:tc>
          <w:tcPr>
            <w:tcW w:w="3261" w:type="dxa"/>
            <w:gridSpan w:val="3"/>
            <w:tcBorders>
              <w:bottom w:val="single" w:sz="4" w:space="0" w:color="auto"/>
            </w:tcBorders>
          </w:tcPr>
          <w:p w:rsidR="00A83B8B" w:rsidRPr="00A83B8B" w:rsidRDefault="00A83B8B" w:rsidP="00A83B8B">
            <w:pPr>
              <w:rPr>
                <w:rFonts w:eastAsia="Calibri"/>
                <w:color w:val="000000"/>
                <w:sz w:val="22"/>
                <w:szCs w:val="22"/>
                <w:lang w:eastAsia="en-US"/>
              </w:rPr>
            </w:pPr>
          </w:p>
        </w:tc>
        <w:tc>
          <w:tcPr>
            <w:tcW w:w="992" w:type="dxa"/>
          </w:tcPr>
          <w:p w:rsidR="00A83B8B" w:rsidRPr="00A83B8B" w:rsidRDefault="00A83B8B" w:rsidP="00A83B8B">
            <w:pPr>
              <w:rPr>
                <w:rFonts w:eastAsia="Calibri"/>
                <w:color w:val="000000"/>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p>
        </w:tc>
        <w:tc>
          <w:tcPr>
            <w:tcW w:w="3261" w:type="dxa"/>
            <w:gridSpan w:val="2"/>
          </w:tcPr>
          <w:p w:rsidR="00A83B8B" w:rsidRPr="00A83B8B" w:rsidRDefault="00A83B8B" w:rsidP="00A83B8B">
            <w:pPr>
              <w:rPr>
                <w:rFonts w:eastAsia="Calibri"/>
                <w:color w:val="000000"/>
                <w:sz w:val="22"/>
                <w:szCs w:val="22"/>
                <w:lang w:eastAsia="en-US"/>
              </w:rPr>
            </w:pPr>
          </w:p>
        </w:tc>
      </w:tr>
      <w:tr w:rsidR="00A83B8B" w:rsidRPr="00A83B8B" w:rsidTr="00D86643">
        <w:trPr>
          <w:gridAfter w:val="1"/>
          <w:wAfter w:w="3261" w:type="dxa"/>
        </w:trPr>
        <w:tc>
          <w:tcPr>
            <w:tcW w:w="2802" w:type="dxa"/>
            <w:tcBorders>
              <w:top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(vardas ir pavardė)</w:t>
            </w:r>
          </w:p>
        </w:tc>
        <w:tc>
          <w:tcPr>
            <w:tcW w:w="708" w:type="dxa"/>
          </w:tcPr>
          <w:p w:rsidR="00A83B8B" w:rsidRPr="00A83B8B" w:rsidRDefault="00A83B8B" w:rsidP="00A83B8B">
            <w:pPr>
              <w:rPr>
                <w:rFonts w:eastAsia="Calibri"/>
                <w:i/>
                <w:sz w:val="22"/>
                <w:szCs w:val="22"/>
                <w:lang w:eastAsia="en-US"/>
              </w:rPr>
            </w:pPr>
          </w:p>
        </w:tc>
        <w:tc>
          <w:tcPr>
            <w:tcW w:w="3261" w:type="dxa"/>
            <w:gridSpan w:val="3"/>
            <w:tcBorders>
              <w:top w:val="single" w:sz="4" w:space="0" w:color="auto"/>
            </w:tcBorders>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(vardas ir pavardė)</w:t>
            </w:r>
          </w:p>
        </w:tc>
        <w:tc>
          <w:tcPr>
            <w:tcW w:w="992" w:type="dxa"/>
          </w:tcPr>
          <w:p w:rsidR="00A83B8B" w:rsidRPr="00A83B8B" w:rsidRDefault="00A83B8B" w:rsidP="00A83B8B">
            <w:pPr>
              <w:rPr>
                <w:rFonts w:eastAsia="Calibri"/>
                <w:i/>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(vardas ir pavardė)</w:t>
            </w:r>
          </w:p>
        </w:tc>
        <w:tc>
          <w:tcPr>
            <w:tcW w:w="3261" w:type="dxa"/>
            <w:gridSpan w:val="2"/>
          </w:tcPr>
          <w:p w:rsidR="00A83B8B" w:rsidRPr="00A83B8B" w:rsidRDefault="00A83B8B" w:rsidP="00A83B8B">
            <w:pPr>
              <w:rPr>
                <w:rFonts w:eastAsia="Calibri"/>
                <w:color w:val="000000"/>
                <w:sz w:val="22"/>
                <w:szCs w:val="22"/>
                <w:lang w:eastAsia="en-US"/>
              </w:rPr>
            </w:pPr>
            <w:r w:rsidRPr="00A83B8B">
              <w:rPr>
                <w:rFonts w:eastAsia="Calibri"/>
                <w:i/>
                <w:sz w:val="22"/>
                <w:szCs w:val="22"/>
                <w:lang w:eastAsia="en-US"/>
              </w:rPr>
              <w:t>(vardas ir pavardė)</w:t>
            </w:r>
          </w:p>
        </w:tc>
      </w:tr>
      <w:tr w:rsidR="00A83B8B" w:rsidRPr="00A83B8B" w:rsidTr="00D86643">
        <w:trPr>
          <w:gridAfter w:val="1"/>
          <w:wAfter w:w="3261" w:type="dxa"/>
          <w:trHeight w:val="95"/>
        </w:trPr>
        <w:tc>
          <w:tcPr>
            <w:tcW w:w="2802" w:type="dxa"/>
            <w:tcBorders>
              <w:bottom w:val="single" w:sz="4" w:space="0" w:color="auto"/>
            </w:tcBorders>
          </w:tcPr>
          <w:p w:rsidR="00A83B8B" w:rsidRPr="00A83B8B" w:rsidRDefault="00A83B8B" w:rsidP="00A83B8B">
            <w:pPr>
              <w:rPr>
                <w:rFonts w:eastAsia="Calibri"/>
                <w:color w:val="000000"/>
                <w:sz w:val="22"/>
                <w:szCs w:val="22"/>
                <w:lang w:eastAsia="en-US"/>
              </w:rPr>
            </w:pPr>
          </w:p>
        </w:tc>
        <w:tc>
          <w:tcPr>
            <w:tcW w:w="708" w:type="dxa"/>
          </w:tcPr>
          <w:p w:rsidR="00A83B8B" w:rsidRPr="00A83B8B" w:rsidRDefault="00A83B8B" w:rsidP="00A83B8B">
            <w:pPr>
              <w:rPr>
                <w:rFonts w:eastAsia="Calibri"/>
                <w:color w:val="000000"/>
                <w:sz w:val="22"/>
                <w:szCs w:val="22"/>
                <w:lang w:eastAsia="en-US"/>
              </w:rPr>
            </w:pPr>
          </w:p>
        </w:tc>
        <w:tc>
          <w:tcPr>
            <w:tcW w:w="3261" w:type="dxa"/>
            <w:gridSpan w:val="3"/>
            <w:tcBorders>
              <w:bottom w:val="single" w:sz="4" w:space="0" w:color="auto"/>
            </w:tcBorders>
          </w:tcPr>
          <w:p w:rsidR="00A83B8B" w:rsidRPr="00A83B8B" w:rsidRDefault="00A83B8B" w:rsidP="00A83B8B">
            <w:pPr>
              <w:rPr>
                <w:rFonts w:eastAsia="Calibri"/>
                <w:color w:val="000000"/>
                <w:sz w:val="22"/>
                <w:szCs w:val="22"/>
                <w:lang w:eastAsia="en-US"/>
              </w:rPr>
            </w:pPr>
          </w:p>
        </w:tc>
        <w:tc>
          <w:tcPr>
            <w:tcW w:w="992" w:type="dxa"/>
          </w:tcPr>
          <w:p w:rsidR="00A83B8B" w:rsidRPr="00A83B8B" w:rsidRDefault="00A83B8B" w:rsidP="00A83B8B">
            <w:pPr>
              <w:rPr>
                <w:rFonts w:eastAsia="Calibri"/>
                <w:color w:val="000000"/>
                <w:sz w:val="22"/>
                <w:szCs w:val="22"/>
                <w:lang w:eastAsia="en-US"/>
              </w:rPr>
            </w:pPr>
          </w:p>
        </w:tc>
        <w:tc>
          <w:tcPr>
            <w:tcW w:w="3261" w:type="dxa"/>
            <w:gridSpan w:val="3"/>
          </w:tcPr>
          <w:p w:rsidR="00A83B8B" w:rsidRPr="00A83B8B" w:rsidRDefault="00A83B8B" w:rsidP="00A83B8B">
            <w:pPr>
              <w:rPr>
                <w:rFonts w:eastAsia="Calibri"/>
                <w:color w:val="000000"/>
                <w:sz w:val="22"/>
                <w:szCs w:val="22"/>
                <w:lang w:eastAsia="en-US"/>
              </w:rPr>
            </w:pPr>
            <w:r w:rsidRPr="00A83B8B">
              <w:rPr>
                <w:rFonts w:eastAsia="Calibri"/>
                <w:color w:val="000000"/>
                <w:sz w:val="22"/>
                <w:szCs w:val="22"/>
                <w:lang w:eastAsia="en-US"/>
              </w:rPr>
              <w:t>______________________________</w:t>
            </w:r>
          </w:p>
        </w:tc>
        <w:tc>
          <w:tcPr>
            <w:tcW w:w="3261" w:type="dxa"/>
            <w:gridSpan w:val="2"/>
          </w:tcPr>
          <w:p w:rsidR="00A83B8B" w:rsidRPr="00A83B8B" w:rsidRDefault="00A83B8B" w:rsidP="00A83B8B">
            <w:pPr>
              <w:rPr>
                <w:rFonts w:eastAsia="Calibri"/>
                <w:color w:val="000000"/>
                <w:sz w:val="22"/>
                <w:szCs w:val="22"/>
                <w:lang w:eastAsia="en-US"/>
              </w:rPr>
            </w:pPr>
            <w:r w:rsidRPr="00A83B8B">
              <w:rPr>
                <w:rFonts w:eastAsia="Calibri"/>
                <w:color w:val="000000"/>
                <w:sz w:val="22"/>
                <w:szCs w:val="22"/>
                <w:lang w:eastAsia="en-US"/>
              </w:rPr>
              <w:t>__________________________</w:t>
            </w:r>
          </w:p>
        </w:tc>
      </w:tr>
      <w:tr w:rsidR="00A83B8B" w:rsidRPr="00A83B8B" w:rsidTr="00D86643">
        <w:trPr>
          <w:gridAfter w:val="1"/>
          <w:wAfter w:w="3261" w:type="dxa"/>
        </w:trPr>
        <w:tc>
          <w:tcPr>
            <w:tcW w:w="2802" w:type="dxa"/>
            <w:tcBorders>
              <w:top w:val="single" w:sz="4" w:space="0" w:color="auto"/>
            </w:tcBorders>
          </w:tcPr>
          <w:p w:rsidR="00A83B8B" w:rsidRPr="00A83B8B" w:rsidRDefault="00A83B8B" w:rsidP="00A83B8B">
            <w:pPr>
              <w:rPr>
                <w:rFonts w:eastAsia="Calibri"/>
                <w:color w:val="000000"/>
                <w:sz w:val="20"/>
                <w:szCs w:val="20"/>
                <w:lang w:eastAsia="en-US"/>
              </w:rPr>
            </w:pPr>
            <w:r w:rsidRPr="00A83B8B">
              <w:rPr>
                <w:rFonts w:eastAsia="Calibri"/>
                <w:i/>
                <w:sz w:val="20"/>
                <w:szCs w:val="20"/>
                <w:lang w:eastAsia="en-US"/>
              </w:rPr>
              <w:t>(data)</w:t>
            </w:r>
          </w:p>
        </w:tc>
        <w:tc>
          <w:tcPr>
            <w:tcW w:w="708" w:type="dxa"/>
          </w:tcPr>
          <w:p w:rsidR="00A83B8B" w:rsidRPr="00A83B8B" w:rsidRDefault="00A83B8B" w:rsidP="00A83B8B">
            <w:pPr>
              <w:rPr>
                <w:rFonts w:eastAsia="Calibri"/>
                <w:i/>
                <w:sz w:val="20"/>
                <w:szCs w:val="20"/>
                <w:lang w:eastAsia="en-US"/>
              </w:rPr>
            </w:pPr>
          </w:p>
        </w:tc>
        <w:tc>
          <w:tcPr>
            <w:tcW w:w="3261" w:type="dxa"/>
            <w:gridSpan w:val="3"/>
            <w:tcBorders>
              <w:top w:val="single" w:sz="4" w:space="0" w:color="auto"/>
            </w:tcBorders>
          </w:tcPr>
          <w:p w:rsidR="00A83B8B" w:rsidRPr="00A83B8B" w:rsidRDefault="00A83B8B" w:rsidP="00A83B8B">
            <w:pPr>
              <w:rPr>
                <w:rFonts w:eastAsia="Calibri"/>
                <w:color w:val="000000"/>
                <w:sz w:val="20"/>
                <w:szCs w:val="20"/>
                <w:lang w:eastAsia="en-US"/>
              </w:rPr>
            </w:pPr>
            <w:r w:rsidRPr="00A83B8B">
              <w:rPr>
                <w:rFonts w:eastAsia="Calibri"/>
                <w:i/>
                <w:sz w:val="20"/>
                <w:szCs w:val="20"/>
                <w:lang w:eastAsia="en-US"/>
              </w:rPr>
              <w:t>(data)</w:t>
            </w:r>
          </w:p>
        </w:tc>
        <w:tc>
          <w:tcPr>
            <w:tcW w:w="992" w:type="dxa"/>
          </w:tcPr>
          <w:p w:rsidR="00A83B8B" w:rsidRPr="00A83B8B" w:rsidRDefault="00A83B8B" w:rsidP="00A83B8B">
            <w:pPr>
              <w:rPr>
                <w:rFonts w:eastAsia="Calibri"/>
                <w:i/>
                <w:sz w:val="20"/>
                <w:szCs w:val="20"/>
                <w:lang w:eastAsia="en-US"/>
              </w:rPr>
            </w:pPr>
          </w:p>
        </w:tc>
        <w:tc>
          <w:tcPr>
            <w:tcW w:w="3261" w:type="dxa"/>
            <w:gridSpan w:val="3"/>
          </w:tcPr>
          <w:p w:rsidR="00A83B8B" w:rsidRPr="00A83B8B" w:rsidRDefault="00A83B8B" w:rsidP="00A83B8B">
            <w:pPr>
              <w:rPr>
                <w:rFonts w:eastAsia="Calibri"/>
                <w:color w:val="000000"/>
                <w:sz w:val="20"/>
                <w:szCs w:val="20"/>
                <w:lang w:eastAsia="en-US"/>
              </w:rPr>
            </w:pPr>
            <w:r w:rsidRPr="00A83B8B">
              <w:rPr>
                <w:rFonts w:eastAsia="Calibri"/>
                <w:i/>
                <w:sz w:val="20"/>
                <w:szCs w:val="20"/>
                <w:lang w:eastAsia="en-US"/>
              </w:rPr>
              <w:t>(data)</w:t>
            </w:r>
          </w:p>
        </w:tc>
        <w:tc>
          <w:tcPr>
            <w:tcW w:w="3261" w:type="dxa"/>
            <w:gridSpan w:val="2"/>
          </w:tcPr>
          <w:p w:rsidR="00A83B8B" w:rsidRPr="00A83B8B" w:rsidRDefault="00A83B8B" w:rsidP="00A83B8B">
            <w:pPr>
              <w:rPr>
                <w:rFonts w:eastAsia="Calibri"/>
                <w:color w:val="000000"/>
                <w:sz w:val="20"/>
                <w:szCs w:val="20"/>
                <w:lang w:eastAsia="en-US"/>
              </w:rPr>
            </w:pPr>
            <w:r w:rsidRPr="00A83B8B">
              <w:rPr>
                <w:rFonts w:eastAsia="Calibri"/>
                <w:i/>
                <w:sz w:val="20"/>
                <w:szCs w:val="20"/>
                <w:lang w:eastAsia="en-US"/>
              </w:rPr>
              <w:t>(data)</w:t>
            </w:r>
          </w:p>
        </w:tc>
      </w:tr>
    </w:tbl>
    <w:p w:rsidR="00593B38" w:rsidRDefault="00593B3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Default="006062E8" w:rsidP="004B3E40"/>
    <w:p w:rsidR="006062E8" w:rsidRPr="00B572A4" w:rsidRDefault="006062E8" w:rsidP="004B3E40">
      <w:pPr>
        <w:sectPr w:rsidR="006062E8" w:rsidRPr="00B572A4" w:rsidSect="00962DAB">
          <w:pgSz w:w="16838" w:h="11906" w:orient="landscape"/>
          <w:pgMar w:top="1134" w:right="1259" w:bottom="567" w:left="1134" w:header="567" w:footer="567" w:gutter="0"/>
          <w:cols w:space="1296"/>
          <w:titlePg/>
          <w:docGrid w:linePitch="360"/>
        </w:sectPr>
      </w:pPr>
    </w:p>
    <w:p w:rsidR="006062E8" w:rsidRPr="00B572A4" w:rsidRDefault="006062E8" w:rsidP="006062E8">
      <w:pPr>
        <w:pStyle w:val="Heading1"/>
        <w:spacing w:before="0" w:after="0"/>
      </w:pPr>
    </w:p>
    <w:p w:rsidR="006062E8" w:rsidRPr="00B572A4" w:rsidRDefault="006062E8" w:rsidP="006062E8">
      <w:pPr>
        <w:pStyle w:val="Heading1"/>
        <w:spacing w:before="0" w:after="0"/>
        <w:jc w:val="right"/>
      </w:pPr>
      <w:r>
        <w:rPr>
          <w:rFonts w:ascii="Times New Roman" w:hAnsi="Times New Roman"/>
          <w:b w:val="0"/>
          <w:sz w:val="24"/>
        </w:rPr>
        <w:t>3</w:t>
      </w:r>
      <w:r w:rsidRPr="00B572A4">
        <w:rPr>
          <w:rFonts w:ascii="Times New Roman" w:hAnsi="Times New Roman"/>
          <w:b w:val="0"/>
          <w:sz w:val="24"/>
        </w:rPr>
        <w:t xml:space="preserve"> priedas</w:t>
      </w:r>
    </w:p>
    <w:p w:rsidR="006062E8" w:rsidRPr="00B572A4" w:rsidRDefault="006062E8" w:rsidP="006062E8">
      <w:pPr>
        <w:jc w:val="right"/>
      </w:pPr>
    </w:p>
    <w:p w:rsidR="006062E8" w:rsidRPr="008F1676" w:rsidRDefault="006062E8" w:rsidP="006062E8">
      <w:pPr>
        <w:tabs>
          <w:tab w:val="left" w:pos="0"/>
        </w:tabs>
        <w:suppressAutoHyphens/>
        <w:autoSpaceDE w:val="0"/>
        <w:autoSpaceDN w:val="0"/>
        <w:adjustRightInd w:val="0"/>
        <w:jc w:val="center"/>
        <w:rPr>
          <w:b/>
          <w:caps/>
          <w:color w:val="000000"/>
          <w:sz w:val="22"/>
          <w:szCs w:val="22"/>
          <w:lang w:eastAsia="en-US"/>
        </w:rPr>
      </w:pPr>
      <w:r w:rsidRPr="008F1676">
        <w:rPr>
          <w:b/>
          <w:caps/>
          <w:color w:val="000000"/>
          <w:sz w:val="22"/>
          <w:szCs w:val="22"/>
          <w:lang w:eastAsia="en-US"/>
        </w:rPr>
        <w:t>VIEŠOJI ĮSTAIGA „KLAIPĖDOS BUTAI“</w:t>
      </w:r>
    </w:p>
    <w:p w:rsidR="006062E8" w:rsidRDefault="006062E8" w:rsidP="006062E8">
      <w:pPr>
        <w:pStyle w:val="CentrBoldm"/>
        <w:pBdr>
          <w:bottom w:val="single" w:sz="12" w:space="1" w:color="auto"/>
        </w:pBdr>
        <w:rPr>
          <w:rFonts w:ascii="Times New Roman" w:hAnsi="Times New Roman"/>
          <w:b w:val="0"/>
          <w:bCs w:val="0"/>
          <w:sz w:val="24"/>
          <w:szCs w:val="24"/>
          <w:lang w:val="lt-LT"/>
        </w:rPr>
      </w:pPr>
    </w:p>
    <w:p w:rsidR="006062E8" w:rsidRPr="00B572A4" w:rsidRDefault="006062E8" w:rsidP="006062E8">
      <w:pPr>
        <w:pStyle w:val="CentrBoldm"/>
        <w:pBdr>
          <w:bottom w:val="single" w:sz="12" w:space="1" w:color="auto"/>
        </w:pBdr>
        <w:rPr>
          <w:rFonts w:ascii="Times New Roman" w:hAnsi="Times New Roman"/>
          <w:b w:val="0"/>
          <w:bCs w:val="0"/>
          <w:sz w:val="24"/>
          <w:szCs w:val="24"/>
          <w:lang w:val="lt-LT"/>
        </w:rPr>
      </w:pPr>
    </w:p>
    <w:p w:rsidR="006062E8" w:rsidRPr="00B572A4" w:rsidRDefault="006062E8" w:rsidP="006062E8">
      <w:pPr>
        <w:pStyle w:val="CentrBoldm"/>
        <w:rPr>
          <w:rFonts w:ascii="Times New Roman" w:hAnsi="Times New Roman"/>
          <w:sz w:val="24"/>
          <w:szCs w:val="24"/>
          <w:lang w:val="lt-LT"/>
        </w:rPr>
      </w:pPr>
      <w:r w:rsidRPr="00B572A4">
        <w:rPr>
          <w:rFonts w:ascii="Times New Roman" w:hAnsi="Times New Roman"/>
          <w:b w:val="0"/>
          <w:bCs w:val="0"/>
          <w:i/>
          <w:iCs/>
          <w:sz w:val="24"/>
          <w:szCs w:val="24"/>
          <w:lang w:val="lt-LT"/>
        </w:rPr>
        <w:t>(asmens vardas ir pavardė, pareigos)</w:t>
      </w:r>
    </w:p>
    <w:p w:rsidR="006062E8" w:rsidRPr="00B572A4" w:rsidRDefault="006062E8" w:rsidP="006062E8">
      <w:pPr>
        <w:pStyle w:val="CentrBoldm"/>
        <w:rPr>
          <w:rFonts w:ascii="Times New Roman" w:hAnsi="Times New Roman"/>
          <w:sz w:val="24"/>
          <w:szCs w:val="24"/>
          <w:lang w:val="lt-LT"/>
        </w:rPr>
      </w:pPr>
    </w:p>
    <w:p w:rsidR="006062E8" w:rsidRPr="00B572A4" w:rsidRDefault="006062E8" w:rsidP="006062E8">
      <w:pPr>
        <w:pStyle w:val="CentrBoldm"/>
        <w:rPr>
          <w:rFonts w:ascii="Times New Roman" w:hAnsi="Times New Roman"/>
          <w:caps/>
          <w:sz w:val="24"/>
          <w:szCs w:val="24"/>
          <w:lang w:val="lt-LT"/>
        </w:rPr>
      </w:pPr>
      <w:r w:rsidRPr="00B572A4">
        <w:rPr>
          <w:rFonts w:ascii="Times New Roman" w:hAnsi="Times New Roman"/>
          <w:sz w:val="24"/>
          <w:szCs w:val="24"/>
          <w:lang w:val="lt-LT"/>
        </w:rPr>
        <w:t>KONFIDENCIALUMO PASIŽADĖJIMAS</w:t>
      </w:r>
    </w:p>
    <w:p w:rsidR="006062E8" w:rsidRPr="00B572A4" w:rsidRDefault="006062E8" w:rsidP="006062E8">
      <w:pPr>
        <w:pStyle w:val="CentrBoldm"/>
        <w:rPr>
          <w:rFonts w:ascii="Times New Roman" w:hAnsi="Times New Roman"/>
          <w:sz w:val="24"/>
          <w:szCs w:val="24"/>
          <w:lang w:val="lt-LT"/>
        </w:rPr>
      </w:pPr>
    </w:p>
    <w:p w:rsidR="006062E8" w:rsidRPr="00B572A4" w:rsidRDefault="006062E8" w:rsidP="006062E8">
      <w:pPr>
        <w:pStyle w:val="CentrBoldm"/>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m.________________ d.</w:t>
      </w:r>
    </w:p>
    <w:p w:rsidR="006062E8" w:rsidRPr="00B572A4" w:rsidRDefault="006062E8" w:rsidP="006062E8">
      <w:pPr>
        <w:pStyle w:val="CentrBoldm"/>
        <w:rPr>
          <w:rFonts w:ascii="Times New Roman" w:hAnsi="Times New Roman"/>
          <w:sz w:val="24"/>
          <w:szCs w:val="24"/>
          <w:lang w:val="lt-LT"/>
        </w:rPr>
      </w:pPr>
      <w:r>
        <w:rPr>
          <w:rFonts w:ascii="Times New Roman" w:hAnsi="Times New Roman"/>
          <w:b w:val="0"/>
          <w:bCs w:val="0"/>
          <w:sz w:val="24"/>
          <w:szCs w:val="24"/>
          <w:lang w:val="lt-LT"/>
        </w:rPr>
        <w:t>Klaipėda</w:t>
      </w:r>
      <w:r w:rsidRPr="00B572A4">
        <w:rPr>
          <w:rFonts w:ascii="Times New Roman" w:hAnsi="Times New Roman"/>
          <w:b w:val="0"/>
          <w:bCs w:val="0"/>
          <w:sz w:val="24"/>
          <w:szCs w:val="24"/>
          <w:lang w:val="lt-LT"/>
        </w:rPr>
        <w:t>.</w:t>
      </w:r>
    </w:p>
    <w:p w:rsidR="006062E8" w:rsidRPr="00B572A4" w:rsidRDefault="006062E8" w:rsidP="006062E8">
      <w:pPr>
        <w:pStyle w:val="BodyText1"/>
        <w:spacing w:line="240" w:lineRule="auto"/>
        <w:rPr>
          <w:color w:val="auto"/>
          <w:sz w:val="24"/>
          <w:szCs w:val="24"/>
        </w:rPr>
      </w:pPr>
    </w:p>
    <w:p w:rsidR="006062E8" w:rsidRPr="00B572A4" w:rsidRDefault="006062E8" w:rsidP="006062E8">
      <w:pPr>
        <w:pStyle w:val="BodyText1"/>
        <w:spacing w:line="240" w:lineRule="auto"/>
        <w:ind w:firstLine="720"/>
        <w:rPr>
          <w:i/>
          <w:iCs/>
          <w:color w:val="auto"/>
          <w:sz w:val="24"/>
          <w:szCs w:val="24"/>
        </w:rPr>
      </w:pPr>
      <w:r w:rsidRPr="00B572A4">
        <w:rPr>
          <w:color w:val="auto"/>
          <w:sz w:val="24"/>
          <w:szCs w:val="24"/>
        </w:rPr>
        <w:t xml:space="preserve">Būdamas </w:t>
      </w:r>
      <w:r>
        <w:rPr>
          <w:color w:val="auto"/>
          <w:sz w:val="24"/>
          <w:szCs w:val="24"/>
        </w:rPr>
        <w:t>Viešojo pirkimo komisijos pirmininku, nariu, pirkimo organizatoriumi ar ekspertu,</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1. Pasižadu:</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atliekan</w:t>
      </w:r>
      <w:r w:rsidRPr="00B572A4">
        <w:rPr>
          <w:color w:val="auto"/>
          <w:sz w:val="24"/>
          <w:szCs w:val="24"/>
        </w:rPr>
        <w:t>t _____________________ pareigas;</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(pareigų pavadinimas)</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1.2. man patikėtus dokumentus saugoti tokiu būdu, kad tretieji asmenys neturėtų galimybės su jais susipažinti ar pasinaudoti;</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1.3. nepasilikti jokių man pateiktų dokumentų kopijų.</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3. Man išaiškinta, kad konfidencialią informaciją sudaro:</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3.1. informacija, kurios konfidencialumą nurodė tiekėjas, ir jos atskleidimas nėra privalomas pagal Lietuvos Respublikos teisės aktus;</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062E8" w:rsidRPr="00B572A4" w:rsidRDefault="006062E8" w:rsidP="006062E8">
      <w:pPr>
        <w:pStyle w:val="BodyText1"/>
        <w:spacing w:line="240" w:lineRule="auto"/>
        <w:ind w:firstLine="720"/>
        <w:rPr>
          <w:color w:val="auto"/>
          <w:sz w:val="24"/>
          <w:szCs w:val="24"/>
          <w:u w:val="single"/>
        </w:rPr>
      </w:pPr>
      <w:r w:rsidRPr="00B572A4">
        <w:rPr>
          <w:color w:val="auto"/>
          <w:sz w:val="24"/>
          <w:szCs w:val="24"/>
        </w:rPr>
        <w:t>3.3. informacija, jeigu jos atskleidimas prieštarauja įstatymams, daro nuostolių teisėtiems šalių komerciniams interesams arba trukdo užtikrinti sąžiningą konkurenciją.</w:t>
      </w:r>
    </w:p>
    <w:p w:rsidR="006062E8" w:rsidRPr="00B572A4" w:rsidRDefault="006062E8" w:rsidP="006062E8">
      <w:pPr>
        <w:pStyle w:val="BodyText1"/>
        <w:spacing w:line="240" w:lineRule="auto"/>
        <w:ind w:firstLine="720"/>
        <w:rPr>
          <w:color w:val="auto"/>
          <w:sz w:val="24"/>
          <w:szCs w:val="24"/>
        </w:rPr>
      </w:pPr>
      <w:r w:rsidRPr="00B572A4">
        <w:rPr>
          <w:color w:val="auto"/>
          <w:sz w:val="24"/>
          <w:szCs w:val="24"/>
        </w:rPr>
        <w:t>4. Esu įspėtas, kad, pažeidęs šį pasižadėjimą, turėsiu atlyginti perkančiajai organizacijai ir tiekėjams padarytus nuostolius.</w:t>
      </w:r>
    </w:p>
    <w:p w:rsidR="006062E8" w:rsidRPr="00B572A4" w:rsidRDefault="006062E8" w:rsidP="006062E8">
      <w:pPr>
        <w:pStyle w:val="BodyText1"/>
        <w:spacing w:line="240" w:lineRule="auto"/>
        <w:ind w:firstLine="720"/>
        <w:rPr>
          <w:color w:val="auto"/>
          <w:sz w:val="24"/>
          <w:szCs w:val="24"/>
        </w:rPr>
      </w:pPr>
    </w:p>
    <w:p w:rsidR="006062E8" w:rsidRPr="00B572A4" w:rsidRDefault="006062E8" w:rsidP="006062E8">
      <w:pPr>
        <w:pStyle w:val="BodyText1"/>
        <w:spacing w:line="240" w:lineRule="auto"/>
        <w:ind w:firstLine="720"/>
        <w:rPr>
          <w:color w:val="auto"/>
          <w:sz w:val="24"/>
          <w:szCs w:val="24"/>
        </w:rPr>
      </w:pPr>
    </w:p>
    <w:p w:rsidR="006062E8" w:rsidRPr="00B572A4" w:rsidRDefault="006062E8" w:rsidP="006062E8">
      <w:pPr>
        <w:pStyle w:val="BodyText1"/>
        <w:spacing w:line="240" w:lineRule="auto"/>
        <w:ind w:firstLine="720"/>
        <w:rPr>
          <w:color w:val="auto"/>
          <w:sz w:val="24"/>
          <w:szCs w:val="24"/>
        </w:rPr>
      </w:pPr>
    </w:p>
    <w:p w:rsidR="006062E8" w:rsidRPr="00B572A4" w:rsidRDefault="006062E8" w:rsidP="006062E8">
      <w:pPr>
        <w:pStyle w:val="BodyText1"/>
        <w:spacing w:line="240" w:lineRule="auto"/>
        <w:ind w:firstLine="720"/>
        <w:rPr>
          <w:color w:val="auto"/>
          <w:sz w:val="24"/>
          <w:szCs w:val="24"/>
        </w:rPr>
      </w:pPr>
    </w:p>
    <w:p w:rsidR="006062E8" w:rsidRPr="00B572A4" w:rsidRDefault="006062E8" w:rsidP="006062E8">
      <w:pPr>
        <w:pStyle w:val="BodyText1"/>
        <w:rPr>
          <w:color w:val="auto"/>
          <w:sz w:val="24"/>
          <w:szCs w:val="24"/>
        </w:rPr>
      </w:pPr>
      <w:r w:rsidRPr="00B572A4">
        <w:rPr>
          <w:color w:val="auto"/>
          <w:sz w:val="24"/>
          <w:szCs w:val="24"/>
        </w:rPr>
        <w:t xml:space="preserve">___________________ </w:t>
      </w:r>
      <w:r w:rsidRPr="00B572A4">
        <w:rPr>
          <w:color w:val="auto"/>
          <w:sz w:val="24"/>
          <w:szCs w:val="24"/>
        </w:rPr>
        <w:tab/>
      </w:r>
      <w:r w:rsidRPr="00B572A4">
        <w:rPr>
          <w:color w:val="auto"/>
          <w:sz w:val="24"/>
          <w:szCs w:val="24"/>
        </w:rPr>
        <w:tab/>
      </w:r>
      <w:r w:rsidRPr="00B572A4">
        <w:rPr>
          <w:color w:val="auto"/>
          <w:sz w:val="24"/>
          <w:szCs w:val="24"/>
        </w:rPr>
        <w:tab/>
        <w:t>____________________</w:t>
      </w:r>
    </w:p>
    <w:p w:rsidR="006062E8" w:rsidRPr="00B572A4" w:rsidRDefault="006062E8" w:rsidP="006062E8">
      <w:pPr>
        <w:pStyle w:val="BodyText1"/>
        <w:tabs>
          <w:tab w:val="left" w:pos="3119"/>
        </w:tabs>
        <w:rPr>
          <w:color w:val="auto"/>
          <w:sz w:val="24"/>
          <w:szCs w:val="24"/>
        </w:rPr>
      </w:pPr>
      <w:r w:rsidRPr="00B572A4">
        <w:rPr>
          <w:i/>
          <w:iCs/>
          <w:color w:val="auto"/>
          <w:sz w:val="24"/>
          <w:szCs w:val="24"/>
        </w:rPr>
        <w:t xml:space="preserve">          (parašas) </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(vardas ir pavardė)</w:t>
      </w:r>
    </w:p>
    <w:p w:rsidR="006062E8" w:rsidRPr="00B572A4" w:rsidRDefault="006062E8" w:rsidP="006062E8">
      <w:pPr>
        <w:jc w:val="both"/>
      </w:pPr>
    </w:p>
    <w:p w:rsidR="00614B87" w:rsidRDefault="00614B87" w:rsidP="006062E8">
      <w:pPr>
        <w:pStyle w:val="Heading1"/>
        <w:spacing w:before="0" w:after="0"/>
      </w:pPr>
    </w:p>
    <w:sectPr w:rsidR="00614B8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AB" w:rsidRDefault="00962DAB" w:rsidP="002F4A70">
      <w:r>
        <w:separator/>
      </w:r>
    </w:p>
  </w:endnote>
  <w:endnote w:type="continuationSeparator" w:id="0">
    <w:p w:rsidR="00962DAB" w:rsidRDefault="00962DAB" w:rsidP="002F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AB" w:rsidRDefault="00962DAB" w:rsidP="002F4A70">
      <w:r>
        <w:separator/>
      </w:r>
    </w:p>
  </w:footnote>
  <w:footnote w:type="continuationSeparator" w:id="0">
    <w:p w:rsidR="00962DAB" w:rsidRDefault="00962DAB" w:rsidP="002F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B" w:rsidRDefault="00962DAB" w:rsidP="00962D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DAB" w:rsidRDefault="00962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B" w:rsidRPr="0037713D" w:rsidRDefault="00962DAB" w:rsidP="00962DAB">
    <w:pPr>
      <w:pStyle w:val="Header"/>
      <w:framePr w:wrap="around" w:vAnchor="text" w:hAnchor="margin" w:xAlign="center" w:y="1"/>
      <w:rPr>
        <w:rStyle w:val="PageNumber"/>
      </w:rPr>
    </w:pPr>
    <w:r w:rsidRPr="0037713D">
      <w:rPr>
        <w:rStyle w:val="PageNumber"/>
      </w:rPr>
      <w:fldChar w:fldCharType="begin"/>
    </w:r>
    <w:r w:rsidRPr="0037713D">
      <w:rPr>
        <w:rStyle w:val="PageNumber"/>
      </w:rPr>
      <w:instrText xml:space="preserve">PAGE  </w:instrText>
    </w:r>
    <w:r w:rsidRPr="0037713D">
      <w:rPr>
        <w:rStyle w:val="PageNumber"/>
      </w:rPr>
      <w:fldChar w:fldCharType="separate"/>
    </w:r>
    <w:r w:rsidR="007B4F53">
      <w:rPr>
        <w:rStyle w:val="PageNumber"/>
        <w:noProof/>
      </w:rPr>
      <w:t>2</w:t>
    </w:r>
    <w:r w:rsidRPr="0037713D">
      <w:rPr>
        <w:rStyle w:val="PageNumber"/>
      </w:rPr>
      <w:fldChar w:fldCharType="end"/>
    </w:r>
  </w:p>
  <w:p w:rsidR="00962DAB" w:rsidRDefault="0096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4">
    <w:nsid w:val="6A8C3EFE"/>
    <w:multiLevelType w:val="hybridMultilevel"/>
    <w:tmpl w:val="6B8A05F2"/>
    <w:lvl w:ilvl="0" w:tplc="14987B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2A"/>
    <w:rsid w:val="00017EE0"/>
    <w:rsid w:val="000261BB"/>
    <w:rsid w:val="00026FB3"/>
    <w:rsid w:val="00032563"/>
    <w:rsid w:val="00054856"/>
    <w:rsid w:val="00054E78"/>
    <w:rsid w:val="00083761"/>
    <w:rsid w:val="000C75BC"/>
    <w:rsid w:val="000D0A48"/>
    <w:rsid w:val="000E6494"/>
    <w:rsid w:val="000F2C85"/>
    <w:rsid w:val="001257D2"/>
    <w:rsid w:val="00133DB9"/>
    <w:rsid w:val="00137D5E"/>
    <w:rsid w:val="00152ED8"/>
    <w:rsid w:val="001654AA"/>
    <w:rsid w:val="00166056"/>
    <w:rsid w:val="00166D16"/>
    <w:rsid w:val="00175121"/>
    <w:rsid w:val="00185528"/>
    <w:rsid w:val="001935D7"/>
    <w:rsid w:val="00194D3E"/>
    <w:rsid w:val="00197900"/>
    <w:rsid w:val="001C68A4"/>
    <w:rsid w:val="001E535E"/>
    <w:rsid w:val="00225D44"/>
    <w:rsid w:val="002309AE"/>
    <w:rsid w:val="002633EA"/>
    <w:rsid w:val="00282C6D"/>
    <w:rsid w:val="00284007"/>
    <w:rsid w:val="0029137F"/>
    <w:rsid w:val="002A415C"/>
    <w:rsid w:val="002B2AC1"/>
    <w:rsid w:val="002B2DEB"/>
    <w:rsid w:val="002D0CF0"/>
    <w:rsid w:val="002D3D6A"/>
    <w:rsid w:val="002D5B7A"/>
    <w:rsid w:val="002E08AF"/>
    <w:rsid w:val="002E7EF1"/>
    <w:rsid w:val="002F4A70"/>
    <w:rsid w:val="003027AE"/>
    <w:rsid w:val="00310452"/>
    <w:rsid w:val="00322BB1"/>
    <w:rsid w:val="00330C2A"/>
    <w:rsid w:val="00362EB5"/>
    <w:rsid w:val="00393257"/>
    <w:rsid w:val="003C1DFB"/>
    <w:rsid w:val="003E5160"/>
    <w:rsid w:val="00400D30"/>
    <w:rsid w:val="004073B8"/>
    <w:rsid w:val="00412FF1"/>
    <w:rsid w:val="00431FAE"/>
    <w:rsid w:val="0043263C"/>
    <w:rsid w:val="00447E0D"/>
    <w:rsid w:val="00472C66"/>
    <w:rsid w:val="00491D96"/>
    <w:rsid w:val="0049458F"/>
    <w:rsid w:val="004B3E40"/>
    <w:rsid w:val="004D53F1"/>
    <w:rsid w:val="004F26AE"/>
    <w:rsid w:val="00510F4E"/>
    <w:rsid w:val="005253A9"/>
    <w:rsid w:val="0052751B"/>
    <w:rsid w:val="00532429"/>
    <w:rsid w:val="00534B34"/>
    <w:rsid w:val="005517D4"/>
    <w:rsid w:val="005629DC"/>
    <w:rsid w:val="005647F7"/>
    <w:rsid w:val="00574A83"/>
    <w:rsid w:val="00574D8E"/>
    <w:rsid w:val="00593B38"/>
    <w:rsid w:val="0059541A"/>
    <w:rsid w:val="005A4956"/>
    <w:rsid w:val="005A5F87"/>
    <w:rsid w:val="005C1F98"/>
    <w:rsid w:val="005C705E"/>
    <w:rsid w:val="005D5827"/>
    <w:rsid w:val="005D7908"/>
    <w:rsid w:val="005E2F2F"/>
    <w:rsid w:val="005F158C"/>
    <w:rsid w:val="005F1C8D"/>
    <w:rsid w:val="006044F4"/>
    <w:rsid w:val="006062E8"/>
    <w:rsid w:val="00612E8A"/>
    <w:rsid w:val="00614B87"/>
    <w:rsid w:val="0062068C"/>
    <w:rsid w:val="0062094E"/>
    <w:rsid w:val="006267F3"/>
    <w:rsid w:val="00661C98"/>
    <w:rsid w:val="006746B2"/>
    <w:rsid w:val="00691571"/>
    <w:rsid w:val="00696ADE"/>
    <w:rsid w:val="006C0E6D"/>
    <w:rsid w:val="006C4076"/>
    <w:rsid w:val="006D782D"/>
    <w:rsid w:val="006E1F41"/>
    <w:rsid w:val="007243C7"/>
    <w:rsid w:val="007316A0"/>
    <w:rsid w:val="007454B8"/>
    <w:rsid w:val="00746264"/>
    <w:rsid w:val="00772079"/>
    <w:rsid w:val="007778A6"/>
    <w:rsid w:val="007A280A"/>
    <w:rsid w:val="007B4F53"/>
    <w:rsid w:val="007C4E84"/>
    <w:rsid w:val="007E311D"/>
    <w:rsid w:val="007E5EE2"/>
    <w:rsid w:val="007E70F2"/>
    <w:rsid w:val="007F713A"/>
    <w:rsid w:val="008006FA"/>
    <w:rsid w:val="00811BA0"/>
    <w:rsid w:val="00815163"/>
    <w:rsid w:val="00835296"/>
    <w:rsid w:val="00856E14"/>
    <w:rsid w:val="00856E51"/>
    <w:rsid w:val="008617F3"/>
    <w:rsid w:val="00876D87"/>
    <w:rsid w:val="008B30F9"/>
    <w:rsid w:val="008B7624"/>
    <w:rsid w:val="008C7B0F"/>
    <w:rsid w:val="008D36BE"/>
    <w:rsid w:val="008D6A9D"/>
    <w:rsid w:val="008D7F14"/>
    <w:rsid w:val="008E166C"/>
    <w:rsid w:val="008E3282"/>
    <w:rsid w:val="008E489B"/>
    <w:rsid w:val="008E7908"/>
    <w:rsid w:val="008F1676"/>
    <w:rsid w:val="008F588E"/>
    <w:rsid w:val="00911B8B"/>
    <w:rsid w:val="00912332"/>
    <w:rsid w:val="00914CBD"/>
    <w:rsid w:val="00920A3A"/>
    <w:rsid w:val="00923AEB"/>
    <w:rsid w:val="009242A1"/>
    <w:rsid w:val="00951670"/>
    <w:rsid w:val="00962DAB"/>
    <w:rsid w:val="009642D5"/>
    <w:rsid w:val="00966368"/>
    <w:rsid w:val="0098551D"/>
    <w:rsid w:val="00987F77"/>
    <w:rsid w:val="0099035C"/>
    <w:rsid w:val="0099046E"/>
    <w:rsid w:val="009935CC"/>
    <w:rsid w:val="00995760"/>
    <w:rsid w:val="009D1427"/>
    <w:rsid w:val="009D5435"/>
    <w:rsid w:val="009E0266"/>
    <w:rsid w:val="009E59B4"/>
    <w:rsid w:val="009E7F91"/>
    <w:rsid w:val="00A035D7"/>
    <w:rsid w:val="00A2028F"/>
    <w:rsid w:val="00A44B5D"/>
    <w:rsid w:val="00A76646"/>
    <w:rsid w:val="00A82411"/>
    <w:rsid w:val="00A83B8B"/>
    <w:rsid w:val="00A90292"/>
    <w:rsid w:val="00AA13C5"/>
    <w:rsid w:val="00AA34FA"/>
    <w:rsid w:val="00AA4786"/>
    <w:rsid w:val="00AC57E5"/>
    <w:rsid w:val="00AF351A"/>
    <w:rsid w:val="00B035CE"/>
    <w:rsid w:val="00B1072E"/>
    <w:rsid w:val="00B17ABA"/>
    <w:rsid w:val="00B642CB"/>
    <w:rsid w:val="00B72884"/>
    <w:rsid w:val="00B947CA"/>
    <w:rsid w:val="00B95DF1"/>
    <w:rsid w:val="00BB127E"/>
    <w:rsid w:val="00BC73A4"/>
    <w:rsid w:val="00BC73DD"/>
    <w:rsid w:val="00BE50E3"/>
    <w:rsid w:val="00BF1B71"/>
    <w:rsid w:val="00BF47CA"/>
    <w:rsid w:val="00C307A2"/>
    <w:rsid w:val="00C30A8B"/>
    <w:rsid w:val="00C31A74"/>
    <w:rsid w:val="00C3443F"/>
    <w:rsid w:val="00C44D52"/>
    <w:rsid w:val="00C5457B"/>
    <w:rsid w:val="00C6059D"/>
    <w:rsid w:val="00C91165"/>
    <w:rsid w:val="00C927BB"/>
    <w:rsid w:val="00CA5042"/>
    <w:rsid w:val="00CB29F1"/>
    <w:rsid w:val="00CE59E5"/>
    <w:rsid w:val="00CF3BF3"/>
    <w:rsid w:val="00D10543"/>
    <w:rsid w:val="00D128F7"/>
    <w:rsid w:val="00D20B6B"/>
    <w:rsid w:val="00D5612A"/>
    <w:rsid w:val="00D67829"/>
    <w:rsid w:val="00D77E0B"/>
    <w:rsid w:val="00D806E5"/>
    <w:rsid w:val="00D93EC8"/>
    <w:rsid w:val="00DB5F29"/>
    <w:rsid w:val="00DC4DEF"/>
    <w:rsid w:val="00DD7D78"/>
    <w:rsid w:val="00DE352D"/>
    <w:rsid w:val="00DE77E8"/>
    <w:rsid w:val="00DF5395"/>
    <w:rsid w:val="00E11C90"/>
    <w:rsid w:val="00E17F77"/>
    <w:rsid w:val="00E27A03"/>
    <w:rsid w:val="00E320B4"/>
    <w:rsid w:val="00E6149B"/>
    <w:rsid w:val="00E633F5"/>
    <w:rsid w:val="00E636B4"/>
    <w:rsid w:val="00E953F2"/>
    <w:rsid w:val="00E9606A"/>
    <w:rsid w:val="00EB72BC"/>
    <w:rsid w:val="00EB7990"/>
    <w:rsid w:val="00EB7B94"/>
    <w:rsid w:val="00EC1942"/>
    <w:rsid w:val="00ED00B5"/>
    <w:rsid w:val="00ED46BE"/>
    <w:rsid w:val="00ED7478"/>
    <w:rsid w:val="00EE377E"/>
    <w:rsid w:val="00F04C20"/>
    <w:rsid w:val="00F103D6"/>
    <w:rsid w:val="00F21E76"/>
    <w:rsid w:val="00F326F2"/>
    <w:rsid w:val="00F37111"/>
    <w:rsid w:val="00F61A3E"/>
    <w:rsid w:val="00F72B69"/>
    <w:rsid w:val="00F93F13"/>
    <w:rsid w:val="00FB5AA7"/>
    <w:rsid w:val="00FC30F8"/>
    <w:rsid w:val="00FD7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A"/>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54856"/>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A7"/>
    <w:pPr>
      <w:ind w:left="720"/>
      <w:contextualSpacing/>
    </w:pPr>
  </w:style>
  <w:style w:type="paragraph" w:styleId="BalloonText">
    <w:name w:val="Balloon Text"/>
    <w:basedOn w:val="Normal"/>
    <w:link w:val="BalloonTextChar"/>
    <w:uiPriority w:val="99"/>
    <w:semiHidden/>
    <w:unhideWhenUsed/>
    <w:rsid w:val="00951670"/>
    <w:rPr>
      <w:rFonts w:ascii="Tahoma" w:hAnsi="Tahoma" w:cs="Tahoma"/>
      <w:sz w:val="16"/>
      <w:szCs w:val="16"/>
    </w:rPr>
  </w:style>
  <w:style w:type="character" w:customStyle="1" w:styleId="BalloonTextChar">
    <w:name w:val="Balloon Text Char"/>
    <w:basedOn w:val="DefaultParagraphFont"/>
    <w:link w:val="BalloonText"/>
    <w:uiPriority w:val="99"/>
    <w:semiHidden/>
    <w:rsid w:val="00951670"/>
    <w:rPr>
      <w:rFonts w:ascii="Tahoma" w:eastAsia="Times New Roman" w:hAnsi="Tahoma" w:cs="Tahoma"/>
      <w:sz w:val="16"/>
      <w:szCs w:val="16"/>
      <w:lang w:eastAsia="lt-LT"/>
    </w:rPr>
  </w:style>
  <w:style w:type="paragraph" w:customStyle="1" w:styleId="Patvirtinta">
    <w:name w:val="Patvirtinta"/>
    <w:basedOn w:val="Normal"/>
    <w:rsid w:val="00F103D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Hyperlink1">
    <w:name w:val="Hyperlink1"/>
    <w:basedOn w:val="Normal"/>
    <w:rsid w:val="00BF47C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Header">
    <w:name w:val="header"/>
    <w:basedOn w:val="Normal"/>
    <w:link w:val="HeaderChar"/>
    <w:unhideWhenUsed/>
    <w:rsid w:val="002F4A70"/>
    <w:pPr>
      <w:tabs>
        <w:tab w:val="center" w:pos="4819"/>
        <w:tab w:val="right" w:pos="9638"/>
      </w:tabs>
    </w:pPr>
  </w:style>
  <w:style w:type="character" w:customStyle="1" w:styleId="HeaderChar">
    <w:name w:val="Header Char"/>
    <w:basedOn w:val="DefaultParagraphFont"/>
    <w:link w:val="Header"/>
    <w:rsid w:val="002F4A7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2F4A70"/>
    <w:pPr>
      <w:tabs>
        <w:tab w:val="center" w:pos="4819"/>
        <w:tab w:val="right" w:pos="9638"/>
      </w:tabs>
    </w:pPr>
  </w:style>
  <w:style w:type="character" w:customStyle="1" w:styleId="FooterChar">
    <w:name w:val="Footer Char"/>
    <w:basedOn w:val="DefaultParagraphFont"/>
    <w:link w:val="Footer"/>
    <w:uiPriority w:val="99"/>
    <w:rsid w:val="002F4A70"/>
    <w:rPr>
      <w:rFonts w:ascii="Times New Roman" w:eastAsia="Times New Roman" w:hAnsi="Times New Roman" w:cs="Times New Roman"/>
      <w:sz w:val="24"/>
      <w:szCs w:val="24"/>
      <w:lang w:eastAsia="lt-LT"/>
    </w:rPr>
  </w:style>
  <w:style w:type="paragraph" w:styleId="NoSpacing">
    <w:name w:val="No Spacing"/>
    <w:uiPriority w:val="1"/>
    <w:qFormat/>
    <w:rsid w:val="002D0CF0"/>
    <w:pPr>
      <w:spacing w:after="0"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rsid w:val="00054856"/>
    <w:rPr>
      <w:rFonts w:ascii="Cambria" w:eastAsia="Times New Roman" w:hAnsi="Cambria" w:cs="Times New Roman"/>
      <w:b/>
      <w:bCs/>
      <w:kern w:val="32"/>
      <w:sz w:val="32"/>
      <w:szCs w:val="32"/>
    </w:rPr>
  </w:style>
  <w:style w:type="character" w:styleId="Hyperlink">
    <w:name w:val="Hyperlink"/>
    <w:uiPriority w:val="99"/>
    <w:rsid w:val="002B2DEB"/>
    <w:rPr>
      <w:color w:val="0000FF"/>
      <w:u w:val="single"/>
    </w:rPr>
  </w:style>
  <w:style w:type="paragraph" w:customStyle="1" w:styleId="BodyText1">
    <w:name w:val="Body Text1"/>
    <w:basedOn w:val="Normal"/>
    <w:rsid w:val="002B2DEB"/>
    <w:pPr>
      <w:suppressAutoHyphens/>
      <w:autoSpaceDE w:val="0"/>
      <w:autoSpaceDN w:val="0"/>
      <w:adjustRightInd w:val="0"/>
      <w:spacing w:line="297" w:lineRule="auto"/>
      <w:ind w:firstLine="312"/>
      <w:jc w:val="both"/>
    </w:pPr>
    <w:rPr>
      <w:color w:val="000000"/>
      <w:sz w:val="20"/>
      <w:szCs w:val="20"/>
      <w:lang w:eastAsia="en-US"/>
    </w:rPr>
  </w:style>
  <w:style w:type="paragraph" w:customStyle="1" w:styleId="bodytext">
    <w:name w:val="bodytext"/>
    <w:basedOn w:val="Normal"/>
    <w:rsid w:val="002B2DEB"/>
    <w:pPr>
      <w:spacing w:before="100" w:beforeAutospacing="1" w:after="100" w:afterAutospacing="1"/>
    </w:pPr>
  </w:style>
  <w:style w:type="character" w:styleId="PageNumber">
    <w:name w:val="page number"/>
    <w:basedOn w:val="DefaultParagraphFont"/>
    <w:rsid w:val="00593B38"/>
  </w:style>
  <w:style w:type="paragraph" w:customStyle="1" w:styleId="Linija">
    <w:name w:val="Linija"/>
    <w:basedOn w:val="Normal"/>
    <w:rsid w:val="00593B38"/>
    <w:pPr>
      <w:suppressAutoHyphens/>
      <w:autoSpaceDE w:val="0"/>
      <w:autoSpaceDN w:val="0"/>
      <w:adjustRightInd w:val="0"/>
      <w:spacing w:line="297" w:lineRule="auto"/>
      <w:jc w:val="center"/>
    </w:pPr>
    <w:rPr>
      <w:color w:val="000000"/>
      <w:sz w:val="12"/>
      <w:szCs w:val="12"/>
      <w:lang w:eastAsia="en-US"/>
    </w:rPr>
  </w:style>
  <w:style w:type="paragraph" w:customStyle="1" w:styleId="CentrBoldm">
    <w:name w:val="CentrBoldm"/>
    <w:basedOn w:val="Normal"/>
    <w:rsid w:val="00593B38"/>
    <w:pPr>
      <w:autoSpaceDE w:val="0"/>
      <w:autoSpaceDN w:val="0"/>
      <w:adjustRightInd w:val="0"/>
      <w:jc w:val="center"/>
    </w:pPr>
    <w:rPr>
      <w:rFonts w:ascii="TimesLT" w:hAnsi="TimesLT"/>
      <w:b/>
      <w:bCs/>
      <w:sz w:val="20"/>
      <w:szCs w:val="20"/>
      <w:lang w:val="en-US" w:eastAsia="en-US"/>
    </w:rPr>
  </w:style>
  <w:style w:type="table" w:styleId="TableGrid">
    <w:name w:val="Table Grid"/>
    <w:basedOn w:val="TableNormal"/>
    <w:uiPriority w:val="39"/>
    <w:rsid w:val="00593B3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3B3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93B3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93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A"/>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54856"/>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A7"/>
    <w:pPr>
      <w:ind w:left="720"/>
      <w:contextualSpacing/>
    </w:pPr>
  </w:style>
  <w:style w:type="paragraph" w:styleId="BalloonText">
    <w:name w:val="Balloon Text"/>
    <w:basedOn w:val="Normal"/>
    <w:link w:val="BalloonTextChar"/>
    <w:uiPriority w:val="99"/>
    <w:semiHidden/>
    <w:unhideWhenUsed/>
    <w:rsid w:val="00951670"/>
    <w:rPr>
      <w:rFonts w:ascii="Tahoma" w:hAnsi="Tahoma" w:cs="Tahoma"/>
      <w:sz w:val="16"/>
      <w:szCs w:val="16"/>
    </w:rPr>
  </w:style>
  <w:style w:type="character" w:customStyle="1" w:styleId="BalloonTextChar">
    <w:name w:val="Balloon Text Char"/>
    <w:basedOn w:val="DefaultParagraphFont"/>
    <w:link w:val="BalloonText"/>
    <w:uiPriority w:val="99"/>
    <w:semiHidden/>
    <w:rsid w:val="00951670"/>
    <w:rPr>
      <w:rFonts w:ascii="Tahoma" w:eastAsia="Times New Roman" w:hAnsi="Tahoma" w:cs="Tahoma"/>
      <w:sz w:val="16"/>
      <w:szCs w:val="16"/>
      <w:lang w:eastAsia="lt-LT"/>
    </w:rPr>
  </w:style>
  <w:style w:type="paragraph" w:customStyle="1" w:styleId="Patvirtinta">
    <w:name w:val="Patvirtinta"/>
    <w:basedOn w:val="Normal"/>
    <w:rsid w:val="00F103D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Hyperlink1">
    <w:name w:val="Hyperlink1"/>
    <w:basedOn w:val="Normal"/>
    <w:rsid w:val="00BF47C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Header">
    <w:name w:val="header"/>
    <w:basedOn w:val="Normal"/>
    <w:link w:val="HeaderChar"/>
    <w:unhideWhenUsed/>
    <w:rsid w:val="002F4A70"/>
    <w:pPr>
      <w:tabs>
        <w:tab w:val="center" w:pos="4819"/>
        <w:tab w:val="right" w:pos="9638"/>
      </w:tabs>
    </w:pPr>
  </w:style>
  <w:style w:type="character" w:customStyle="1" w:styleId="HeaderChar">
    <w:name w:val="Header Char"/>
    <w:basedOn w:val="DefaultParagraphFont"/>
    <w:link w:val="Header"/>
    <w:rsid w:val="002F4A7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2F4A70"/>
    <w:pPr>
      <w:tabs>
        <w:tab w:val="center" w:pos="4819"/>
        <w:tab w:val="right" w:pos="9638"/>
      </w:tabs>
    </w:pPr>
  </w:style>
  <w:style w:type="character" w:customStyle="1" w:styleId="FooterChar">
    <w:name w:val="Footer Char"/>
    <w:basedOn w:val="DefaultParagraphFont"/>
    <w:link w:val="Footer"/>
    <w:uiPriority w:val="99"/>
    <w:rsid w:val="002F4A70"/>
    <w:rPr>
      <w:rFonts w:ascii="Times New Roman" w:eastAsia="Times New Roman" w:hAnsi="Times New Roman" w:cs="Times New Roman"/>
      <w:sz w:val="24"/>
      <w:szCs w:val="24"/>
      <w:lang w:eastAsia="lt-LT"/>
    </w:rPr>
  </w:style>
  <w:style w:type="paragraph" w:styleId="NoSpacing">
    <w:name w:val="No Spacing"/>
    <w:uiPriority w:val="1"/>
    <w:qFormat/>
    <w:rsid w:val="002D0CF0"/>
    <w:pPr>
      <w:spacing w:after="0"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rsid w:val="00054856"/>
    <w:rPr>
      <w:rFonts w:ascii="Cambria" w:eastAsia="Times New Roman" w:hAnsi="Cambria" w:cs="Times New Roman"/>
      <w:b/>
      <w:bCs/>
      <w:kern w:val="32"/>
      <w:sz w:val="32"/>
      <w:szCs w:val="32"/>
    </w:rPr>
  </w:style>
  <w:style w:type="character" w:styleId="Hyperlink">
    <w:name w:val="Hyperlink"/>
    <w:uiPriority w:val="99"/>
    <w:rsid w:val="002B2DEB"/>
    <w:rPr>
      <w:color w:val="0000FF"/>
      <w:u w:val="single"/>
    </w:rPr>
  </w:style>
  <w:style w:type="paragraph" w:customStyle="1" w:styleId="BodyText1">
    <w:name w:val="Body Text1"/>
    <w:basedOn w:val="Normal"/>
    <w:rsid w:val="002B2DEB"/>
    <w:pPr>
      <w:suppressAutoHyphens/>
      <w:autoSpaceDE w:val="0"/>
      <w:autoSpaceDN w:val="0"/>
      <w:adjustRightInd w:val="0"/>
      <w:spacing w:line="297" w:lineRule="auto"/>
      <w:ind w:firstLine="312"/>
      <w:jc w:val="both"/>
    </w:pPr>
    <w:rPr>
      <w:color w:val="000000"/>
      <w:sz w:val="20"/>
      <w:szCs w:val="20"/>
      <w:lang w:eastAsia="en-US"/>
    </w:rPr>
  </w:style>
  <w:style w:type="paragraph" w:customStyle="1" w:styleId="bodytext">
    <w:name w:val="bodytext"/>
    <w:basedOn w:val="Normal"/>
    <w:rsid w:val="002B2DEB"/>
    <w:pPr>
      <w:spacing w:before="100" w:beforeAutospacing="1" w:after="100" w:afterAutospacing="1"/>
    </w:pPr>
  </w:style>
  <w:style w:type="character" w:styleId="PageNumber">
    <w:name w:val="page number"/>
    <w:basedOn w:val="DefaultParagraphFont"/>
    <w:rsid w:val="00593B38"/>
  </w:style>
  <w:style w:type="paragraph" w:customStyle="1" w:styleId="Linija">
    <w:name w:val="Linija"/>
    <w:basedOn w:val="Normal"/>
    <w:rsid w:val="00593B38"/>
    <w:pPr>
      <w:suppressAutoHyphens/>
      <w:autoSpaceDE w:val="0"/>
      <w:autoSpaceDN w:val="0"/>
      <w:adjustRightInd w:val="0"/>
      <w:spacing w:line="297" w:lineRule="auto"/>
      <w:jc w:val="center"/>
    </w:pPr>
    <w:rPr>
      <w:color w:val="000000"/>
      <w:sz w:val="12"/>
      <w:szCs w:val="12"/>
      <w:lang w:eastAsia="en-US"/>
    </w:rPr>
  </w:style>
  <w:style w:type="paragraph" w:customStyle="1" w:styleId="CentrBoldm">
    <w:name w:val="CentrBoldm"/>
    <w:basedOn w:val="Normal"/>
    <w:rsid w:val="00593B38"/>
    <w:pPr>
      <w:autoSpaceDE w:val="0"/>
      <w:autoSpaceDN w:val="0"/>
      <w:adjustRightInd w:val="0"/>
      <w:jc w:val="center"/>
    </w:pPr>
    <w:rPr>
      <w:rFonts w:ascii="TimesLT" w:hAnsi="TimesLT"/>
      <w:b/>
      <w:bCs/>
      <w:sz w:val="20"/>
      <w:szCs w:val="20"/>
      <w:lang w:val="en-US" w:eastAsia="en-US"/>
    </w:rPr>
  </w:style>
  <w:style w:type="table" w:styleId="TableGrid">
    <w:name w:val="Table Grid"/>
    <w:basedOn w:val="TableNormal"/>
    <w:uiPriority w:val="39"/>
    <w:rsid w:val="00593B3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3B3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93B3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93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5974">
      <w:bodyDiv w:val="1"/>
      <w:marLeft w:val="0"/>
      <w:marRight w:val="0"/>
      <w:marTop w:val="0"/>
      <w:marBottom w:val="0"/>
      <w:divBdr>
        <w:top w:val="none" w:sz="0" w:space="0" w:color="auto"/>
        <w:left w:val="none" w:sz="0" w:space="0" w:color="auto"/>
        <w:bottom w:val="none" w:sz="0" w:space="0" w:color="auto"/>
        <w:right w:val="none" w:sz="0" w:space="0" w:color="auto"/>
      </w:divBdr>
    </w:div>
    <w:div w:id="515583768">
      <w:bodyDiv w:val="1"/>
      <w:marLeft w:val="0"/>
      <w:marRight w:val="0"/>
      <w:marTop w:val="0"/>
      <w:marBottom w:val="0"/>
      <w:divBdr>
        <w:top w:val="none" w:sz="0" w:space="0" w:color="auto"/>
        <w:left w:val="none" w:sz="0" w:space="0" w:color="auto"/>
        <w:bottom w:val="none" w:sz="0" w:space="0" w:color="auto"/>
        <w:right w:val="none" w:sz="0" w:space="0" w:color="auto"/>
      </w:divBdr>
    </w:div>
    <w:div w:id="1580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C2D6-8C09-4AC5-95E1-DF386FF2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10</Pages>
  <Words>14159</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Eugenijus Vanagas</dc:creator>
  <cp:lastModifiedBy>Paulius Peleckis</cp:lastModifiedBy>
  <cp:revision>223</cp:revision>
  <cp:lastPrinted>2017-10-05T11:27:00Z</cp:lastPrinted>
  <dcterms:created xsi:type="dcterms:W3CDTF">2017-09-25T12:09:00Z</dcterms:created>
  <dcterms:modified xsi:type="dcterms:W3CDTF">2017-10-05T11:56:00Z</dcterms:modified>
</cp:coreProperties>
</file>