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81" w:rsidRDefault="00B61D81" w:rsidP="00B61D81">
      <w:pPr>
        <w:pStyle w:val="Default"/>
        <w:ind w:right="-397"/>
        <w:jc w:val="center"/>
        <w:rPr>
          <w:b/>
        </w:rPr>
      </w:pPr>
    </w:p>
    <w:p w:rsidR="00B61D81" w:rsidRDefault="00B61D81" w:rsidP="00B61D81">
      <w:pPr>
        <w:pStyle w:val="Default"/>
        <w:ind w:right="-397"/>
        <w:jc w:val="center"/>
        <w:rPr>
          <w:b/>
        </w:rPr>
      </w:pPr>
    </w:p>
    <w:p w:rsidR="00B61D81" w:rsidRDefault="00B61D81" w:rsidP="00B61D81">
      <w:pPr>
        <w:pStyle w:val="Default"/>
        <w:ind w:right="-397"/>
        <w:jc w:val="center"/>
        <w:rPr>
          <w:b/>
        </w:rPr>
      </w:pPr>
    </w:p>
    <w:p w:rsidR="0075101E" w:rsidRPr="0075101E" w:rsidRDefault="0075101E" w:rsidP="00B61D81">
      <w:pPr>
        <w:pStyle w:val="Default"/>
        <w:ind w:right="-397"/>
        <w:jc w:val="center"/>
        <w:rPr>
          <w:b/>
          <w:lang w:val="lt-LT"/>
        </w:rPr>
      </w:pPr>
      <w:r w:rsidRPr="0075101E">
        <w:rPr>
          <w:b/>
        </w:rPr>
        <w:t>VILKAVI</w:t>
      </w:r>
      <w:r>
        <w:rPr>
          <w:b/>
        </w:rPr>
        <w:t>Š</w:t>
      </w:r>
      <w:r w:rsidRPr="0075101E">
        <w:rPr>
          <w:b/>
        </w:rPr>
        <w:t>KIO RAJONO SUVALKIJOS (S</w:t>
      </w:r>
      <w:r>
        <w:rPr>
          <w:b/>
        </w:rPr>
        <w:t>Ū</w:t>
      </w:r>
      <w:r w:rsidRPr="0075101E">
        <w:rPr>
          <w:b/>
        </w:rPr>
        <w:t>DUVOS) KULT</w:t>
      </w:r>
      <w:r>
        <w:rPr>
          <w:b/>
        </w:rPr>
        <w:t>Ū</w:t>
      </w:r>
      <w:r w:rsidRPr="0075101E">
        <w:rPr>
          <w:b/>
        </w:rPr>
        <w:t>ROS CENTRO-MUZIEJAUS DIREKTORIUS</w:t>
      </w:r>
    </w:p>
    <w:p w:rsidR="0075101E" w:rsidRPr="0075101E" w:rsidRDefault="0075101E" w:rsidP="0075101E">
      <w:pPr>
        <w:pStyle w:val="Default"/>
        <w:jc w:val="both"/>
        <w:rPr>
          <w:b/>
          <w:bCs/>
        </w:rPr>
      </w:pPr>
    </w:p>
    <w:p w:rsidR="0075101E" w:rsidRDefault="0075101E" w:rsidP="0075101E">
      <w:pPr>
        <w:pStyle w:val="Default"/>
        <w:jc w:val="center"/>
        <w:rPr>
          <w:b/>
          <w:bCs/>
        </w:rPr>
      </w:pPr>
    </w:p>
    <w:p w:rsidR="0075101E" w:rsidRPr="0075101E" w:rsidRDefault="0075101E" w:rsidP="0075101E">
      <w:pPr>
        <w:pStyle w:val="Default"/>
        <w:jc w:val="center"/>
      </w:pPr>
      <w:r w:rsidRPr="0075101E">
        <w:rPr>
          <w:b/>
          <w:bCs/>
        </w:rPr>
        <w:t>ĮSAKYMAS</w:t>
      </w:r>
    </w:p>
    <w:p w:rsidR="0075101E" w:rsidRPr="0075101E" w:rsidRDefault="0075101E" w:rsidP="0075101E">
      <w:pPr>
        <w:pStyle w:val="Default"/>
        <w:jc w:val="center"/>
      </w:pPr>
      <w:r w:rsidRPr="0075101E">
        <w:rPr>
          <w:b/>
          <w:bCs/>
        </w:rPr>
        <w:t>DĖL MAŽOS VERTĖS PIRKIMŲ TVARKOS APRAŠO PATVIRTINIMO</w:t>
      </w:r>
    </w:p>
    <w:p w:rsidR="0075101E" w:rsidRPr="0075101E" w:rsidRDefault="00003E0D" w:rsidP="0075101E">
      <w:pPr>
        <w:pStyle w:val="Default"/>
        <w:jc w:val="center"/>
      </w:pPr>
      <w:r>
        <w:t>2017 m. birželio 29</w:t>
      </w:r>
      <w:r w:rsidR="0075101E" w:rsidRPr="0075101E">
        <w:t xml:space="preserve"> d. Nr. </w:t>
      </w:r>
      <w:r>
        <w:t>V(1,3)-15</w:t>
      </w:r>
    </w:p>
    <w:p w:rsidR="0075101E" w:rsidRPr="0075101E" w:rsidRDefault="00B61D81" w:rsidP="0075101E">
      <w:pPr>
        <w:pStyle w:val="Default"/>
        <w:jc w:val="center"/>
      </w:pPr>
      <w:r>
        <w:t>Paežeriai</w:t>
      </w:r>
    </w:p>
    <w:p w:rsidR="0075101E" w:rsidRDefault="0075101E" w:rsidP="0075101E">
      <w:pPr>
        <w:pStyle w:val="Default"/>
      </w:pPr>
    </w:p>
    <w:p w:rsidR="0075101E" w:rsidRPr="0075101E" w:rsidRDefault="0075101E" w:rsidP="00B61D81">
      <w:pPr>
        <w:pStyle w:val="Default"/>
        <w:ind w:firstLine="720"/>
        <w:jc w:val="both"/>
      </w:pPr>
      <w:r w:rsidRPr="0075101E">
        <w:t>Vadovaudamasi Lietuvos Respublikos viešųjų pirkimų įstatymo 95 straipsnio 1 dalies 1 punktu ir 25 straipsnio 2 dalimi:</w:t>
      </w:r>
    </w:p>
    <w:p w:rsidR="0075101E" w:rsidRPr="0075101E" w:rsidRDefault="0075101E" w:rsidP="00B61D81">
      <w:pPr>
        <w:pStyle w:val="Default"/>
        <w:ind w:firstLine="720"/>
        <w:jc w:val="both"/>
      </w:pPr>
      <w:r w:rsidRPr="0075101E">
        <w:t>1. T v i r t i n u Mažos vertės pirkimų tvarkos aprašą (pridedama).</w:t>
      </w:r>
    </w:p>
    <w:p w:rsidR="0075101E" w:rsidRPr="0075101E" w:rsidRDefault="0075101E" w:rsidP="00B61D81">
      <w:pPr>
        <w:pStyle w:val="Default"/>
        <w:ind w:firstLine="720"/>
        <w:jc w:val="both"/>
      </w:pPr>
      <w:r w:rsidRPr="0075101E">
        <w:t>2. N u s t a t a u, kad perkančiosios organizacijos šio įsakymo 1 punkte nurodytu dokumentu vadovaujasi vykdydamos 2017 m. liepos 1 d. pradėtus pirkimus.</w:t>
      </w:r>
    </w:p>
    <w:p w:rsidR="0075101E" w:rsidRPr="0075101E" w:rsidRDefault="0075101E" w:rsidP="00B61D81">
      <w:pPr>
        <w:pStyle w:val="Default"/>
        <w:ind w:firstLine="720"/>
        <w:jc w:val="both"/>
      </w:pPr>
      <w:r w:rsidRPr="0075101E">
        <w:t>3. N u s t a t a u, kad šis įsakymas įsigalioja 2017 m. liepos 1 d.</w:t>
      </w:r>
    </w:p>
    <w:p w:rsidR="0075101E" w:rsidRDefault="0075101E" w:rsidP="00B61D81">
      <w:pPr>
        <w:jc w:val="both"/>
        <w:rPr>
          <w:szCs w:val="24"/>
        </w:rPr>
      </w:pPr>
    </w:p>
    <w:p w:rsidR="0075101E" w:rsidRDefault="0075101E" w:rsidP="00B61D81">
      <w:pPr>
        <w:jc w:val="both"/>
        <w:rPr>
          <w:szCs w:val="24"/>
        </w:rPr>
      </w:pPr>
    </w:p>
    <w:p w:rsidR="00450AB2" w:rsidRDefault="0075101E" w:rsidP="00B61D81">
      <w:pPr>
        <w:jc w:val="both"/>
        <w:rPr>
          <w:szCs w:val="24"/>
        </w:rPr>
      </w:pPr>
      <w:r w:rsidRPr="0075101E">
        <w:rPr>
          <w:szCs w:val="24"/>
        </w:rPr>
        <w:t xml:space="preserve">Direktorė </w:t>
      </w:r>
      <w:r w:rsidR="00B61D81">
        <w:rPr>
          <w:szCs w:val="24"/>
        </w:rPr>
        <w:tab/>
      </w:r>
      <w:r w:rsidR="00B61D81">
        <w:rPr>
          <w:szCs w:val="24"/>
        </w:rPr>
        <w:tab/>
      </w:r>
      <w:r w:rsidR="00B61D81">
        <w:rPr>
          <w:szCs w:val="24"/>
        </w:rPr>
        <w:tab/>
      </w:r>
      <w:r w:rsidR="00B61D81">
        <w:rPr>
          <w:szCs w:val="24"/>
        </w:rPr>
        <w:tab/>
      </w:r>
      <w:r w:rsidR="00B61D81">
        <w:rPr>
          <w:szCs w:val="24"/>
        </w:rPr>
        <w:tab/>
      </w:r>
      <w:r w:rsidR="00B61D81">
        <w:rPr>
          <w:szCs w:val="24"/>
        </w:rPr>
        <w:tab/>
      </w:r>
      <w:r w:rsidR="00B61D81">
        <w:rPr>
          <w:szCs w:val="24"/>
        </w:rPr>
        <w:tab/>
      </w:r>
      <w:r w:rsidR="00B61D81">
        <w:rPr>
          <w:szCs w:val="24"/>
        </w:rPr>
        <w:tab/>
      </w:r>
      <w:r w:rsidR="00B61D81">
        <w:rPr>
          <w:szCs w:val="24"/>
        </w:rPr>
        <w:tab/>
        <w:t xml:space="preserve">       Jurgita Morozaitė</w:t>
      </w:r>
    </w:p>
    <w:p w:rsidR="00B61D81" w:rsidRDefault="00B61D81" w:rsidP="00B61D81">
      <w:pPr>
        <w:jc w:val="both"/>
        <w:rPr>
          <w:szCs w:val="24"/>
        </w:rPr>
      </w:pPr>
    </w:p>
    <w:p w:rsidR="00B61D81" w:rsidRDefault="00B61D81" w:rsidP="00B61D81">
      <w:pPr>
        <w:jc w:val="both"/>
        <w:rPr>
          <w:szCs w:val="24"/>
        </w:rPr>
      </w:pPr>
    </w:p>
    <w:p w:rsidR="00B61D81" w:rsidRDefault="00B61D81" w:rsidP="00B61D81">
      <w:pPr>
        <w:jc w:val="both"/>
        <w:rPr>
          <w:szCs w:val="24"/>
        </w:rPr>
      </w:pPr>
    </w:p>
    <w:p w:rsidR="00B61D81" w:rsidRDefault="00B61D81" w:rsidP="00B61D81">
      <w:pPr>
        <w:jc w:val="both"/>
        <w:rPr>
          <w:szCs w:val="24"/>
        </w:rPr>
      </w:pPr>
    </w:p>
    <w:p w:rsidR="00B61D81" w:rsidRDefault="00B61D81" w:rsidP="00B61D81">
      <w:pPr>
        <w:jc w:val="both"/>
        <w:rPr>
          <w:szCs w:val="24"/>
        </w:rPr>
      </w:pPr>
    </w:p>
    <w:p w:rsidR="00B61D81" w:rsidRDefault="00B61D81" w:rsidP="00B61D81">
      <w:pPr>
        <w:jc w:val="both"/>
        <w:rPr>
          <w:szCs w:val="24"/>
        </w:rPr>
      </w:pPr>
    </w:p>
    <w:p w:rsidR="00B61D81" w:rsidRDefault="00B61D81" w:rsidP="00B61D81">
      <w:pPr>
        <w:jc w:val="both"/>
        <w:rPr>
          <w:szCs w:val="24"/>
        </w:rPr>
      </w:pPr>
    </w:p>
    <w:p w:rsidR="00B61D81" w:rsidRDefault="00B61D81" w:rsidP="00B61D81">
      <w:pPr>
        <w:jc w:val="both"/>
        <w:rPr>
          <w:szCs w:val="24"/>
        </w:rPr>
      </w:pPr>
    </w:p>
    <w:p w:rsidR="003C3B21" w:rsidRDefault="003C3B21" w:rsidP="003C3B21">
      <w:pPr>
        <w:tabs>
          <w:tab w:val="left" w:pos="6622"/>
        </w:tabs>
        <w:rPr>
          <w:szCs w:val="24"/>
        </w:rPr>
      </w:pPr>
    </w:p>
    <w:p w:rsidR="003C3B21" w:rsidRDefault="003C3B21" w:rsidP="003C3B21">
      <w:pPr>
        <w:tabs>
          <w:tab w:val="left" w:pos="6622"/>
        </w:tabs>
        <w:rPr>
          <w:szCs w:val="24"/>
        </w:rPr>
      </w:pPr>
    </w:p>
    <w:p w:rsidR="003C3B21" w:rsidRDefault="003C3B21" w:rsidP="003C3B21">
      <w:pPr>
        <w:tabs>
          <w:tab w:val="left" w:pos="6622"/>
        </w:tabs>
        <w:rPr>
          <w:szCs w:val="24"/>
        </w:rPr>
      </w:pPr>
    </w:p>
    <w:p w:rsidR="003C3B21" w:rsidRDefault="003C3B21" w:rsidP="003C3B21">
      <w:pPr>
        <w:tabs>
          <w:tab w:val="left" w:pos="6622"/>
        </w:tabs>
        <w:rPr>
          <w:szCs w:val="24"/>
        </w:rPr>
      </w:pPr>
    </w:p>
    <w:p w:rsidR="002413ED" w:rsidRDefault="002413ED" w:rsidP="003C3B21">
      <w:pPr>
        <w:tabs>
          <w:tab w:val="left" w:pos="6622"/>
        </w:tabs>
        <w:ind w:left="5040"/>
        <w:jc w:val="right"/>
        <w:rPr>
          <w:rFonts w:eastAsia="Times New Roman"/>
        </w:rPr>
      </w:pPr>
    </w:p>
    <w:p w:rsidR="002413ED" w:rsidRDefault="002413ED" w:rsidP="003C3B21">
      <w:pPr>
        <w:tabs>
          <w:tab w:val="left" w:pos="6622"/>
        </w:tabs>
        <w:ind w:left="5040"/>
        <w:jc w:val="right"/>
        <w:rPr>
          <w:rFonts w:eastAsia="Times New Roman"/>
        </w:rPr>
      </w:pPr>
    </w:p>
    <w:p w:rsidR="002413ED" w:rsidRDefault="002413ED" w:rsidP="003C3B21">
      <w:pPr>
        <w:tabs>
          <w:tab w:val="left" w:pos="6622"/>
        </w:tabs>
        <w:ind w:left="5040"/>
        <w:jc w:val="right"/>
        <w:rPr>
          <w:rFonts w:eastAsia="Times New Roman"/>
        </w:rPr>
      </w:pPr>
    </w:p>
    <w:p w:rsidR="002413ED" w:rsidRDefault="002413ED" w:rsidP="003C3B21">
      <w:pPr>
        <w:tabs>
          <w:tab w:val="left" w:pos="6622"/>
        </w:tabs>
        <w:ind w:left="5040"/>
        <w:jc w:val="right"/>
        <w:rPr>
          <w:rFonts w:eastAsia="Times New Roman"/>
        </w:rPr>
      </w:pPr>
    </w:p>
    <w:p w:rsidR="002413ED" w:rsidRDefault="002413ED" w:rsidP="003C3B21">
      <w:pPr>
        <w:tabs>
          <w:tab w:val="left" w:pos="6622"/>
        </w:tabs>
        <w:ind w:left="5040"/>
        <w:jc w:val="right"/>
        <w:rPr>
          <w:rFonts w:eastAsia="Times New Roman"/>
        </w:rPr>
      </w:pPr>
    </w:p>
    <w:p w:rsidR="001C4A18" w:rsidRPr="003C3B21" w:rsidRDefault="001C4A18" w:rsidP="003C3B21">
      <w:pPr>
        <w:tabs>
          <w:tab w:val="left" w:pos="6622"/>
        </w:tabs>
        <w:ind w:left="5040"/>
        <w:jc w:val="right"/>
        <w:rPr>
          <w:szCs w:val="24"/>
        </w:rPr>
      </w:pPr>
      <w:r w:rsidRPr="00220B7B">
        <w:rPr>
          <w:rFonts w:eastAsia="Times New Roman"/>
        </w:rPr>
        <w:t xml:space="preserve">PATVIRTINTA </w:t>
      </w:r>
      <w:r w:rsidRPr="00220B7B">
        <w:rPr>
          <w:rFonts w:eastAsia="Times New Roman"/>
        </w:rPr>
        <w:br/>
      </w:r>
      <w:r w:rsidR="003C3B21">
        <w:rPr>
          <w:rFonts w:eastAsia="Times New Roman"/>
        </w:rPr>
        <w:t xml:space="preserve">    </w:t>
      </w:r>
      <w:r w:rsidR="00C139A4">
        <w:rPr>
          <w:rFonts w:eastAsia="Times New Roman"/>
        </w:rPr>
        <w:t xml:space="preserve">Vilkaviškio rajono Suvalkijos </w:t>
      </w:r>
      <w:r w:rsidR="003C3B21">
        <w:rPr>
          <w:rFonts w:eastAsia="Times New Roman"/>
        </w:rPr>
        <w:t xml:space="preserve">  (Sūduvos) </w:t>
      </w:r>
      <w:r w:rsidR="00C139A4">
        <w:rPr>
          <w:rFonts w:eastAsia="Times New Roman"/>
        </w:rPr>
        <w:t>kultūros centro-muziejaus direktorius</w:t>
      </w:r>
      <w:r w:rsidR="003C3B21">
        <w:rPr>
          <w:szCs w:val="24"/>
        </w:rPr>
        <w:t xml:space="preserve">     </w:t>
      </w:r>
      <w:r w:rsidRPr="00220B7B">
        <w:rPr>
          <w:rFonts w:eastAsia="Times New Roman"/>
        </w:rPr>
        <w:t>2017 m</w:t>
      </w:r>
      <w:r w:rsidRPr="00C139A4">
        <w:rPr>
          <w:rFonts w:eastAsia="Times New Roman"/>
          <w:color w:val="FF0000"/>
        </w:rPr>
        <w:t xml:space="preserve">. </w:t>
      </w:r>
      <w:r w:rsidR="001F0828">
        <w:t>birželio 29</w:t>
      </w:r>
      <w:r w:rsidR="001F0828" w:rsidRPr="0075101E">
        <w:t xml:space="preserve"> d. Nr. </w:t>
      </w:r>
      <w:r w:rsidR="001F0828">
        <w:t>V(1,3)-15</w:t>
      </w:r>
    </w:p>
    <w:p w:rsidR="001C4A18" w:rsidRDefault="001C4A18" w:rsidP="001C4A18">
      <w:pPr>
        <w:spacing w:after="0" w:line="240" w:lineRule="auto"/>
        <w:ind w:firstLine="360"/>
        <w:jc w:val="center"/>
        <w:rPr>
          <w:rFonts w:eastAsia="Times New Roman"/>
          <w:b/>
          <w:szCs w:val="24"/>
        </w:rPr>
      </w:pPr>
    </w:p>
    <w:p w:rsidR="001C4A18" w:rsidRDefault="001C4A18" w:rsidP="001C4A18">
      <w:pPr>
        <w:spacing w:after="0" w:line="240" w:lineRule="auto"/>
        <w:ind w:firstLine="360"/>
        <w:jc w:val="center"/>
        <w:rPr>
          <w:rFonts w:eastAsia="Times New Roman"/>
          <w:b/>
          <w:szCs w:val="24"/>
        </w:rPr>
      </w:pPr>
    </w:p>
    <w:p w:rsidR="001C4A18" w:rsidRDefault="001C4A18" w:rsidP="001C4A18">
      <w:pPr>
        <w:spacing w:after="0" w:line="240" w:lineRule="auto"/>
        <w:ind w:firstLine="360"/>
        <w:jc w:val="center"/>
        <w:rPr>
          <w:rFonts w:eastAsia="Times New Roman"/>
          <w:b/>
          <w:szCs w:val="24"/>
        </w:rPr>
      </w:pPr>
    </w:p>
    <w:p w:rsidR="001C4A18" w:rsidRPr="00157415" w:rsidRDefault="00C139A4" w:rsidP="00C139A4">
      <w:pPr>
        <w:keepNext/>
        <w:spacing w:after="0" w:line="240" w:lineRule="auto"/>
        <w:ind w:right="-397"/>
        <w:jc w:val="center"/>
        <w:outlineLvl w:val="0"/>
        <w:rPr>
          <w:rFonts w:eastAsia="Times New Roman"/>
          <w:b/>
          <w:bCs/>
          <w:color w:val="000000"/>
          <w:szCs w:val="24"/>
        </w:rPr>
      </w:pPr>
      <w:r>
        <w:rPr>
          <w:rFonts w:eastAsia="Times New Roman"/>
          <w:b/>
          <w:bCs/>
          <w:color w:val="000000"/>
          <w:szCs w:val="24"/>
        </w:rPr>
        <w:t>VILKAVIŠKIO RAJONO SUVALKIJOS (SŪDUVOS) KULTŪROS  CENTRO-MUZIEJAUS</w:t>
      </w:r>
    </w:p>
    <w:p w:rsidR="001C4A18" w:rsidRPr="00000A3A" w:rsidRDefault="001C4A18" w:rsidP="00C139A4">
      <w:pPr>
        <w:spacing w:after="0" w:line="240" w:lineRule="auto"/>
        <w:ind w:firstLine="360"/>
        <w:jc w:val="center"/>
        <w:rPr>
          <w:rFonts w:eastAsia="Times New Roman"/>
          <w:b/>
          <w:szCs w:val="24"/>
        </w:rPr>
      </w:pPr>
      <w:r w:rsidRPr="00000A3A">
        <w:rPr>
          <w:rFonts w:eastAsia="Times New Roman"/>
          <w:b/>
          <w:szCs w:val="24"/>
        </w:rPr>
        <w:t>VIEŠŲJŲ PIRKIMŲ ORGANI</w:t>
      </w:r>
      <w:r>
        <w:rPr>
          <w:rFonts w:eastAsia="Times New Roman"/>
          <w:b/>
          <w:szCs w:val="24"/>
        </w:rPr>
        <w:t>ZAVIMO IR VYKDYMO TVARKOS APRAŠAS</w:t>
      </w:r>
    </w:p>
    <w:p w:rsidR="001C4A18" w:rsidRDefault="001C4A18" w:rsidP="00C139A4">
      <w:pPr>
        <w:autoSpaceDE w:val="0"/>
        <w:autoSpaceDN w:val="0"/>
        <w:adjustRightInd w:val="0"/>
        <w:spacing w:after="0" w:line="240" w:lineRule="auto"/>
        <w:jc w:val="center"/>
        <w:rPr>
          <w:rFonts w:eastAsia="Times New Roman"/>
          <w:b/>
          <w:bCs/>
          <w:caps/>
          <w:szCs w:val="24"/>
        </w:rPr>
      </w:pPr>
    </w:p>
    <w:p w:rsidR="001C4A18" w:rsidRPr="00441A32" w:rsidRDefault="001C4A18" w:rsidP="00C139A4">
      <w:pPr>
        <w:autoSpaceDE w:val="0"/>
        <w:autoSpaceDN w:val="0"/>
        <w:adjustRightInd w:val="0"/>
        <w:spacing w:after="0" w:line="240" w:lineRule="auto"/>
        <w:jc w:val="center"/>
        <w:rPr>
          <w:rFonts w:eastAsia="Times New Roman"/>
          <w:b/>
          <w:bCs/>
          <w:caps/>
          <w:szCs w:val="24"/>
        </w:rPr>
      </w:pPr>
    </w:p>
    <w:p w:rsidR="001C4A18" w:rsidRDefault="001C4A18" w:rsidP="00C139A4">
      <w:pPr>
        <w:spacing w:after="0" w:line="240" w:lineRule="auto"/>
        <w:jc w:val="center"/>
        <w:rPr>
          <w:rFonts w:eastAsia="Times New Roman"/>
          <w:b/>
          <w:bCs/>
          <w:szCs w:val="24"/>
        </w:rPr>
      </w:pPr>
      <w:bookmarkStart w:id="0" w:name="_Toc209231256"/>
      <w:r>
        <w:rPr>
          <w:rFonts w:eastAsia="Times New Roman"/>
          <w:b/>
          <w:bCs/>
          <w:szCs w:val="24"/>
        </w:rPr>
        <w:t>I SKYRIUS</w:t>
      </w:r>
    </w:p>
    <w:p w:rsidR="001C4A18" w:rsidRPr="00441A32" w:rsidRDefault="001C4A18" w:rsidP="00C139A4">
      <w:pPr>
        <w:spacing w:after="0" w:line="240" w:lineRule="auto"/>
        <w:jc w:val="center"/>
        <w:rPr>
          <w:rFonts w:eastAsia="Times New Roman"/>
          <w:b/>
          <w:bCs/>
          <w:szCs w:val="24"/>
        </w:rPr>
      </w:pPr>
      <w:r w:rsidRPr="00441A32">
        <w:rPr>
          <w:rFonts w:eastAsia="Times New Roman"/>
          <w:b/>
          <w:bCs/>
          <w:szCs w:val="24"/>
        </w:rPr>
        <w:t>BENDROSIOS NUOSTATOS</w:t>
      </w:r>
      <w:bookmarkEnd w:id="0"/>
    </w:p>
    <w:p w:rsidR="001C4A18" w:rsidRPr="00441A32" w:rsidRDefault="001C4A18" w:rsidP="00C139A4">
      <w:pPr>
        <w:autoSpaceDE w:val="0"/>
        <w:autoSpaceDN w:val="0"/>
        <w:adjustRightInd w:val="0"/>
        <w:spacing w:after="0" w:line="240" w:lineRule="auto"/>
        <w:ind w:firstLine="360"/>
        <w:jc w:val="center"/>
        <w:rPr>
          <w:rFonts w:eastAsia="Times New Roman"/>
          <w:bCs/>
          <w:caps/>
          <w:szCs w:val="24"/>
        </w:rPr>
      </w:pPr>
    </w:p>
    <w:p w:rsidR="001C4A18" w:rsidRPr="002E2120" w:rsidRDefault="001C4A18" w:rsidP="00523D9C">
      <w:pPr>
        <w:autoSpaceDE w:val="0"/>
        <w:autoSpaceDN w:val="0"/>
        <w:adjustRightInd w:val="0"/>
        <w:spacing w:after="0" w:line="240" w:lineRule="auto"/>
        <w:ind w:firstLine="360"/>
        <w:rPr>
          <w:rFonts w:eastAsia="Times New Roman"/>
          <w:bCs/>
          <w:szCs w:val="24"/>
        </w:rPr>
      </w:pPr>
      <w:r w:rsidRPr="002E2120">
        <w:rPr>
          <w:rFonts w:eastAsia="Times New Roman"/>
          <w:bCs/>
          <w:szCs w:val="24"/>
        </w:rPr>
        <w:t xml:space="preserve">1. </w:t>
      </w:r>
      <w:r w:rsidR="00C139A4">
        <w:rPr>
          <w:rFonts w:eastAsia="Times New Roman"/>
        </w:rPr>
        <w:t>Vilkaviškio rajono Suvalkijos (Sūduvos) kultūros centro-muziejaus</w:t>
      </w:r>
      <w:r w:rsidR="00C139A4" w:rsidRPr="002E2120">
        <w:rPr>
          <w:rFonts w:eastAsia="Times New Roman"/>
          <w:bCs/>
          <w:szCs w:val="24"/>
        </w:rPr>
        <w:t xml:space="preserve"> </w:t>
      </w:r>
      <w:r w:rsidRPr="002E2120">
        <w:rPr>
          <w:rFonts w:eastAsia="Times New Roman"/>
          <w:bCs/>
          <w:szCs w:val="24"/>
        </w:rPr>
        <w:t xml:space="preserve">(toliau – </w:t>
      </w:r>
      <w:r w:rsidR="00C139A4">
        <w:rPr>
          <w:rFonts w:eastAsia="Times New Roman"/>
          <w:bCs/>
          <w:szCs w:val="24"/>
        </w:rPr>
        <w:t>KCM</w:t>
      </w:r>
      <w:r w:rsidRPr="002E2120">
        <w:rPr>
          <w:rFonts w:eastAsia="Times New Roman"/>
          <w:bCs/>
          <w:szCs w:val="24"/>
        </w:rPr>
        <w:t xml:space="preserve">) </w:t>
      </w:r>
      <w:r w:rsidRPr="002E2120">
        <w:rPr>
          <w:szCs w:val="24"/>
        </w:rPr>
        <w:t>Viešųjų pirkimų organizavimo ir vykdymo tvarkos aprašas (toliau – Aprašas)</w:t>
      </w:r>
      <w:r w:rsidR="00331BD4">
        <w:rPr>
          <w:szCs w:val="24"/>
        </w:rPr>
        <w:t xml:space="preserve"> </w:t>
      </w:r>
      <w:r w:rsidRPr="002E2120">
        <w:rPr>
          <w:rFonts w:eastAsia="Times New Roman"/>
          <w:bCs/>
          <w:szCs w:val="24"/>
        </w:rPr>
        <w:t xml:space="preserve">nustato </w:t>
      </w:r>
      <w:r w:rsidR="00523D9C">
        <w:rPr>
          <w:rFonts w:eastAsia="Times New Roman"/>
          <w:bCs/>
          <w:szCs w:val="24"/>
        </w:rPr>
        <w:t>tarptautinių,</w:t>
      </w:r>
      <w:r w:rsidRPr="002E2120">
        <w:rPr>
          <w:rFonts w:eastAsia="Times New Roman"/>
          <w:bCs/>
          <w:szCs w:val="24"/>
        </w:rPr>
        <w:t xml:space="preserve">supaprastintų ir mažos vertės pirkimų (toliau – pirkimai) organizavimo ir vykdymo tvarką, apimančią </w:t>
      </w:r>
      <w:r w:rsidR="00C139A4">
        <w:rPr>
          <w:rFonts w:eastAsia="Times New Roman"/>
          <w:bCs/>
          <w:szCs w:val="24"/>
        </w:rPr>
        <w:t xml:space="preserve">KCM </w:t>
      </w:r>
      <w:r w:rsidRPr="002E2120">
        <w:rPr>
          <w:rFonts w:eastAsia="Times New Roman"/>
          <w:bCs/>
          <w:szCs w:val="24"/>
        </w:rPr>
        <w:t xml:space="preserve"> poreikių nustatymą, pirkimų planavimą ir iniciavimą, pasirengimą pirkimams, jų vykdymą, pirkimo sutarties sudarymą ir įgyvendinimą.</w:t>
      </w:r>
    </w:p>
    <w:p w:rsidR="001C4A18" w:rsidRPr="002E2120" w:rsidRDefault="001C4A18" w:rsidP="001C4A18">
      <w:pPr>
        <w:autoSpaceDE w:val="0"/>
        <w:autoSpaceDN w:val="0"/>
        <w:adjustRightInd w:val="0"/>
        <w:spacing w:after="0" w:line="240" w:lineRule="auto"/>
        <w:ind w:firstLine="360"/>
        <w:jc w:val="both"/>
        <w:rPr>
          <w:rFonts w:eastAsia="Times New Roman"/>
          <w:bCs/>
          <w:szCs w:val="24"/>
        </w:rPr>
      </w:pPr>
      <w:r w:rsidRPr="002E2120">
        <w:rPr>
          <w:rFonts w:eastAsia="Times New Roman"/>
          <w:bCs/>
          <w:szCs w:val="24"/>
        </w:rPr>
        <w:t xml:space="preserve">2. </w:t>
      </w:r>
      <w:r w:rsidR="00523D9C">
        <w:rPr>
          <w:rFonts w:eastAsia="Times New Roman"/>
          <w:bCs/>
          <w:szCs w:val="24"/>
        </w:rPr>
        <w:t>KCM</w:t>
      </w:r>
      <w:r w:rsidRPr="002E2120">
        <w:rPr>
          <w:rFonts w:eastAsia="Times New Roman"/>
          <w:bCs/>
          <w:szCs w:val="24"/>
        </w:rPr>
        <w:t>, organizuodamas ir vykdydamas pirkimus, turi užtikrinti racionalų biudžeto ir kitų lėšų naudojimą, pagrindinių viešųjų pirkimų principų, konfidencialumo ir nešališkumo reikalavimų laikymąsi.</w:t>
      </w:r>
    </w:p>
    <w:p w:rsidR="001C4A18" w:rsidRPr="002E2120" w:rsidRDefault="001C4A18" w:rsidP="001C4A18">
      <w:pPr>
        <w:autoSpaceDE w:val="0"/>
        <w:autoSpaceDN w:val="0"/>
        <w:adjustRightInd w:val="0"/>
        <w:spacing w:after="0" w:line="240" w:lineRule="auto"/>
        <w:ind w:firstLine="360"/>
        <w:jc w:val="both"/>
        <w:rPr>
          <w:rFonts w:eastAsia="Times New Roman"/>
          <w:bCs/>
          <w:szCs w:val="24"/>
        </w:rPr>
      </w:pPr>
      <w:r w:rsidRPr="002E2120">
        <w:rPr>
          <w:rFonts w:eastAsia="Times New Roman"/>
          <w:bCs/>
          <w:szCs w:val="24"/>
        </w:rPr>
        <w:t>3.</w:t>
      </w:r>
      <w:r w:rsidR="00523D9C">
        <w:rPr>
          <w:rFonts w:eastAsia="Times New Roman"/>
          <w:bCs/>
          <w:szCs w:val="24"/>
        </w:rPr>
        <w:t>KCM</w:t>
      </w:r>
      <w:r w:rsidRPr="002E2120">
        <w:rPr>
          <w:rFonts w:eastAsia="Times New Roman"/>
          <w:bCs/>
          <w:szCs w:val="24"/>
        </w:rPr>
        <w:t>, planuodamas ir vykdydamas pirkimus, įgyvendindamas pirkimo sutartis, vadovaujasi Lietuvos Respublikos viešųjų pirkimų įstatymu (toliau – Viešųjų pirkimų įstatymas), jo įgyvendinamaisiais teisės aktais, Lietuvos Respublikos civiliniu kodeksu, kitais įstatymais ir perkančiosios organizacijos priimtais teisės aktais.</w:t>
      </w:r>
    </w:p>
    <w:p w:rsidR="001C4A18" w:rsidRPr="002E2120" w:rsidRDefault="001C4A18" w:rsidP="001C4A18">
      <w:pPr>
        <w:autoSpaceDE w:val="0"/>
        <w:autoSpaceDN w:val="0"/>
        <w:adjustRightInd w:val="0"/>
        <w:spacing w:after="0" w:line="240" w:lineRule="auto"/>
        <w:ind w:firstLine="360"/>
        <w:jc w:val="both"/>
        <w:rPr>
          <w:rFonts w:eastAsia="Times New Roman"/>
          <w:bCs/>
          <w:szCs w:val="24"/>
        </w:rPr>
      </w:pPr>
      <w:r w:rsidRPr="002E2120">
        <w:rPr>
          <w:rFonts w:eastAsia="Times New Roman"/>
          <w:szCs w:val="24"/>
        </w:rPr>
        <w:t>4. </w:t>
      </w:r>
      <w:r>
        <w:rPr>
          <w:rFonts w:eastAsia="Times New Roman"/>
          <w:szCs w:val="24"/>
        </w:rPr>
        <w:t>Apraše</w:t>
      </w:r>
      <w:r w:rsidRPr="002E2120">
        <w:rPr>
          <w:rFonts w:eastAsia="Times New Roman"/>
          <w:szCs w:val="24"/>
        </w:rPr>
        <w:t xml:space="preserve"> vartojamos sąvokos suprantamos taip, kaip jos apibrėžtos Viešųjų pirkimų įstatyme,</w:t>
      </w:r>
      <w:r w:rsidRPr="002E2120">
        <w:rPr>
          <w:rFonts w:eastAsia="Times New Roman"/>
          <w:bCs/>
          <w:szCs w:val="24"/>
        </w:rPr>
        <w:t xml:space="preserve">jo įgyvendinamuosiuose teisės aktuose, Lietuvos Respublikos civiliniame kodekse, kituose įstatymuose. </w:t>
      </w:r>
    </w:p>
    <w:p w:rsidR="001C4A18" w:rsidRPr="002E2120" w:rsidRDefault="001C4A18" w:rsidP="001C4A18">
      <w:pPr>
        <w:autoSpaceDE w:val="0"/>
        <w:autoSpaceDN w:val="0"/>
        <w:adjustRightInd w:val="0"/>
        <w:spacing w:after="0" w:line="240" w:lineRule="auto"/>
        <w:ind w:firstLine="360"/>
        <w:jc w:val="both"/>
        <w:rPr>
          <w:rFonts w:eastAsia="Times New Roman"/>
          <w:szCs w:val="24"/>
        </w:rPr>
      </w:pPr>
      <w:r w:rsidRPr="002E2120">
        <w:rPr>
          <w:rFonts w:eastAsia="Times New Roman"/>
          <w:bCs/>
          <w:szCs w:val="24"/>
        </w:rPr>
        <w:t xml:space="preserve">5. </w:t>
      </w:r>
      <w:r w:rsidRPr="002E2120">
        <w:rPr>
          <w:rFonts w:eastAsia="Times New Roman"/>
          <w:szCs w:val="24"/>
        </w:rPr>
        <w:t xml:space="preserve">Pasikeitus </w:t>
      </w:r>
      <w:r>
        <w:rPr>
          <w:rFonts w:eastAsia="Times New Roman"/>
          <w:szCs w:val="24"/>
        </w:rPr>
        <w:t>Apraše</w:t>
      </w:r>
      <w:r w:rsidRPr="002E2120">
        <w:rPr>
          <w:rFonts w:eastAsia="Times New Roman"/>
          <w:szCs w:val="24"/>
        </w:rPr>
        <w:t xml:space="preserve"> minimų teisės aktų ar rekomendacinio pobūdžio dokumentų nuostatoms, taikomos aktualios tų teisės aktų ar rekomendacinio pobūdžio dokumentų redakcijos nuostatos.</w:t>
      </w:r>
    </w:p>
    <w:p w:rsidR="001C4A18" w:rsidRDefault="001C4A18" w:rsidP="001C4A18">
      <w:pPr>
        <w:spacing w:after="0" w:line="240" w:lineRule="auto"/>
        <w:rPr>
          <w:rFonts w:eastAsia="Times New Roman"/>
          <w:b/>
          <w:szCs w:val="24"/>
        </w:rPr>
      </w:pPr>
    </w:p>
    <w:p w:rsidR="001C4A18" w:rsidRPr="00441A32" w:rsidRDefault="001C4A18" w:rsidP="001C4A18">
      <w:pPr>
        <w:spacing w:after="0" w:line="240" w:lineRule="auto"/>
        <w:rPr>
          <w:rFonts w:eastAsia="Times New Roman"/>
          <w:b/>
          <w:szCs w:val="24"/>
        </w:rPr>
      </w:pPr>
    </w:p>
    <w:p w:rsidR="001C4A18" w:rsidRDefault="001C4A18" w:rsidP="001C4A18">
      <w:pPr>
        <w:spacing w:after="0"/>
        <w:jc w:val="center"/>
        <w:rPr>
          <w:b/>
          <w:bCs/>
          <w:szCs w:val="24"/>
        </w:rPr>
      </w:pPr>
      <w:bookmarkStart w:id="1" w:name="_Toc209231257"/>
      <w:r>
        <w:rPr>
          <w:b/>
          <w:bCs/>
          <w:szCs w:val="24"/>
        </w:rPr>
        <w:t>II SKYRIUS</w:t>
      </w:r>
    </w:p>
    <w:p w:rsidR="001C4A18" w:rsidRDefault="001C4A18" w:rsidP="001C4A18">
      <w:pPr>
        <w:jc w:val="center"/>
        <w:rPr>
          <w:b/>
          <w:bCs/>
          <w:szCs w:val="24"/>
        </w:rPr>
      </w:pPr>
      <w:r w:rsidRPr="00CB3263">
        <w:rPr>
          <w:b/>
          <w:bCs/>
          <w:szCs w:val="24"/>
        </w:rPr>
        <w:t xml:space="preserve"> PIRKIMŲ </w:t>
      </w:r>
      <w:bookmarkEnd w:id="1"/>
      <w:r w:rsidRPr="00CB3263">
        <w:rPr>
          <w:b/>
          <w:bCs/>
          <w:szCs w:val="24"/>
        </w:rPr>
        <w:t>ORGANIZAVIMAS IR VYKDYMAS</w:t>
      </w:r>
    </w:p>
    <w:p w:rsidR="001C4A18" w:rsidRDefault="001C4A18" w:rsidP="001C4A18">
      <w:pPr>
        <w:tabs>
          <w:tab w:val="left" w:pos="1080"/>
          <w:tab w:val="left" w:pos="1320"/>
          <w:tab w:val="left" w:pos="1560"/>
        </w:tabs>
        <w:spacing w:after="0" w:line="240" w:lineRule="auto"/>
        <w:ind w:firstLine="425"/>
        <w:jc w:val="both"/>
        <w:rPr>
          <w:szCs w:val="24"/>
        </w:rPr>
      </w:pPr>
      <w:r w:rsidRPr="000E184D">
        <w:rPr>
          <w:szCs w:val="24"/>
        </w:rPr>
        <w:t xml:space="preserve">6. Planuoti numatomus pirkimus ateinantiems metams pradedama kiekvienų metų ketvirtą ketvirtį. </w:t>
      </w:r>
      <w:r w:rsidR="000742B6">
        <w:rPr>
          <w:szCs w:val="24"/>
        </w:rPr>
        <w:t>KCM</w:t>
      </w:r>
      <w:r w:rsidRPr="000E184D">
        <w:rPr>
          <w:szCs w:val="24"/>
        </w:rPr>
        <w:t xml:space="preserve"> direktoriaus paskirtas darbuotojas, įvertinęs pateiktą informaciją apie poreikį įsigyti prekių, paslaugų ar darbų ir gavęs informaciją iš Buhalterinės apskaitos apie galimus skirti maksimalius asignavimus,</w:t>
      </w:r>
      <w:r w:rsidRPr="00906156">
        <w:rPr>
          <w:szCs w:val="24"/>
        </w:rPr>
        <w:t>v</w:t>
      </w:r>
      <w:r w:rsidRPr="00906156">
        <w:rPr>
          <w:iCs/>
          <w:szCs w:val="24"/>
        </w:rPr>
        <w:t>adovaudamasis Viešųjų pirkimų įstatymo ir</w:t>
      </w:r>
      <w:r w:rsidRPr="00906156">
        <w:rPr>
          <w:szCs w:val="24"/>
        </w:rPr>
        <w:t xml:space="preserve"> Numatomo viešojo pirkimo vertės skaičiavimo metodika</w:t>
      </w:r>
      <w:r w:rsidRPr="00723D21">
        <w:rPr>
          <w:szCs w:val="24"/>
        </w:rPr>
        <w:t>, patvirtinta</w:t>
      </w:r>
      <w:r w:rsidRPr="00723D21">
        <w:rPr>
          <w:iCs/>
          <w:szCs w:val="24"/>
        </w:rPr>
        <w:t xml:space="preserve"> Viešųjų pirkimų tarnybos direktoriaus </w:t>
      </w:r>
      <w:smartTag w:uri="schemas-tilde-lv/tildestengine" w:element="metric">
        <w:smartTagPr>
          <w:attr w:name="metric_value" w:val="2003"/>
          <w:attr w:name="metric_text" w:val="m"/>
        </w:smartTagPr>
        <w:r w:rsidRPr="00723D21">
          <w:rPr>
            <w:iCs/>
            <w:szCs w:val="24"/>
          </w:rPr>
          <w:t>2003 m</w:t>
        </w:r>
      </w:smartTag>
      <w:r w:rsidRPr="00723D21">
        <w:rPr>
          <w:iCs/>
          <w:szCs w:val="24"/>
        </w:rPr>
        <w:t>. v</w:t>
      </w:r>
      <w:r>
        <w:rPr>
          <w:iCs/>
          <w:szCs w:val="24"/>
        </w:rPr>
        <w:t>asario 26 d. įsakymu Nr. 1S-26</w:t>
      </w:r>
      <w:r w:rsidRPr="00723D21">
        <w:rPr>
          <w:szCs w:val="24"/>
        </w:rPr>
        <w:t>,</w:t>
      </w:r>
      <w:r w:rsidRPr="00723D21">
        <w:rPr>
          <w:iCs/>
          <w:szCs w:val="24"/>
        </w:rPr>
        <w:t xml:space="preserve"> apskaičiuoja numatomų pirkimų vertes ir</w:t>
      </w:r>
      <w:r w:rsidRPr="00723D21">
        <w:rPr>
          <w:szCs w:val="24"/>
        </w:rPr>
        <w:t xml:space="preserve"> iki kalendorinių metų kovo 1 d. </w:t>
      </w:r>
      <w:r w:rsidR="000742B6">
        <w:rPr>
          <w:rFonts w:eastAsia="Times New Roman"/>
        </w:rPr>
        <w:t>Vilkaviškio rajono Suvalkijos (Sūduvos) kultūros centro-muziejaus</w:t>
      </w:r>
      <w:r>
        <w:rPr>
          <w:szCs w:val="24"/>
        </w:rPr>
        <w:t xml:space="preserve"> direktoriui</w:t>
      </w:r>
      <w:r w:rsidR="000A0FAC">
        <w:rPr>
          <w:szCs w:val="24"/>
        </w:rPr>
        <w:t>,</w:t>
      </w:r>
      <w:r w:rsidR="000742B6">
        <w:rPr>
          <w:szCs w:val="24"/>
        </w:rPr>
        <w:t xml:space="preserve"> </w:t>
      </w:r>
      <w:r w:rsidRPr="00660AF0">
        <w:rPr>
          <w:rFonts w:eastAsia="Times New Roman"/>
          <w:iCs/>
          <w:szCs w:val="24"/>
        </w:rPr>
        <w:t xml:space="preserve">dokumentų valdymo sistemos priemonėmis </w:t>
      </w:r>
      <w:r w:rsidRPr="00723D21">
        <w:rPr>
          <w:szCs w:val="24"/>
        </w:rPr>
        <w:t xml:space="preserve">pateikia </w:t>
      </w:r>
      <w:r>
        <w:rPr>
          <w:szCs w:val="24"/>
        </w:rPr>
        <w:t xml:space="preserve">tvirtinti </w:t>
      </w:r>
      <w:r w:rsidRPr="00723D21">
        <w:rPr>
          <w:szCs w:val="24"/>
        </w:rPr>
        <w:t>Numatomų atlikti supaprastintų viešųjų pirkimų</w:t>
      </w:r>
      <w:r w:rsidR="00343FEE">
        <w:rPr>
          <w:szCs w:val="24"/>
        </w:rPr>
        <w:t xml:space="preserve"> planą (toliau – pirkimų planas</w:t>
      </w:r>
      <w:r w:rsidRPr="00FE5091">
        <w:rPr>
          <w:szCs w:val="24"/>
        </w:rPr>
        <w:t>.</w:t>
      </w:r>
      <w:r>
        <w:rPr>
          <w:szCs w:val="24"/>
        </w:rPr>
        <w:t xml:space="preserve"> Pirkimų planas </w:t>
      </w:r>
      <w:r>
        <w:rPr>
          <w:rFonts w:eastAsia="Times New Roman"/>
          <w:iCs/>
          <w:szCs w:val="24"/>
        </w:rPr>
        <w:t xml:space="preserve">vizuojamas </w:t>
      </w:r>
      <w:r w:rsidR="000A0FAC">
        <w:rPr>
          <w:rFonts w:eastAsia="Times New Roman"/>
          <w:iCs/>
          <w:szCs w:val="24"/>
        </w:rPr>
        <w:t>KCM direktoriaus</w:t>
      </w:r>
      <w:r>
        <w:rPr>
          <w:szCs w:val="24"/>
        </w:rPr>
        <w:t>.</w:t>
      </w:r>
      <w:r w:rsidR="00105590">
        <w:rPr>
          <w:szCs w:val="24"/>
        </w:rPr>
        <w:t xml:space="preserve"> </w:t>
      </w:r>
      <w:r w:rsidRPr="00723D21">
        <w:rPr>
          <w:szCs w:val="24"/>
        </w:rPr>
        <w:t xml:space="preserve"> Planuojamų vykdyti viešųjų pirkimų suvestinė ne vėliau kaip iki kovo 15 </w:t>
      </w:r>
      <w:r w:rsidRPr="00E07583">
        <w:rPr>
          <w:szCs w:val="24"/>
        </w:rPr>
        <w:t>d.</w:t>
      </w:r>
      <w:r w:rsidRPr="00723D21">
        <w:rPr>
          <w:szCs w:val="24"/>
        </w:rPr>
        <w:t xml:space="preserve"> (o planą patikslinus – nedelsiant) skelbiama </w:t>
      </w:r>
      <w:r w:rsidR="00105590">
        <w:rPr>
          <w:szCs w:val="24"/>
        </w:rPr>
        <w:t xml:space="preserve"> KCM </w:t>
      </w:r>
      <w:r>
        <w:rPr>
          <w:szCs w:val="24"/>
        </w:rPr>
        <w:t>interneto svetainėje. P</w:t>
      </w:r>
      <w:r w:rsidRPr="00E07583">
        <w:rPr>
          <w:szCs w:val="24"/>
        </w:rPr>
        <w:t>lanas peržiūrimas kiekvieną ketvirtį ir prireikus tikslinamas.</w:t>
      </w:r>
    </w:p>
    <w:p w:rsidR="001C4A18" w:rsidRDefault="001C4A18" w:rsidP="001C4A18">
      <w:pPr>
        <w:tabs>
          <w:tab w:val="left" w:pos="1080"/>
          <w:tab w:val="left" w:pos="1320"/>
          <w:tab w:val="left" w:pos="1560"/>
        </w:tabs>
        <w:spacing w:after="0" w:line="240" w:lineRule="auto"/>
        <w:ind w:firstLine="425"/>
        <w:jc w:val="both"/>
        <w:rPr>
          <w:szCs w:val="24"/>
        </w:rPr>
      </w:pPr>
      <w:r>
        <w:rPr>
          <w:szCs w:val="24"/>
        </w:rPr>
        <w:t xml:space="preserve">7. </w:t>
      </w:r>
      <w:r>
        <w:rPr>
          <w:rFonts w:eastAsia="Times New Roman"/>
          <w:iCs/>
          <w:szCs w:val="24"/>
        </w:rPr>
        <w:t>Pirkimus inicijuoti gali</w:t>
      </w:r>
      <w:r w:rsidR="00105590">
        <w:rPr>
          <w:rFonts w:eastAsia="Times New Roman"/>
          <w:iCs/>
          <w:szCs w:val="24"/>
        </w:rPr>
        <w:t xml:space="preserve"> KCM</w:t>
      </w:r>
      <w:r>
        <w:rPr>
          <w:rFonts w:eastAsia="Times New Roman"/>
          <w:iCs/>
          <w:szCs w:val="24"/>
        </w:rPr>
        <w:t xml:space="preserve"> valstybės tarnautojai arba darbuotojai, dirbantys pagal darbo sutartis.</w:t>
      </w:r>
      <w:r w:rsidR="00331BD4">
        <w:rPr>
          <w:rFonts w:eastAsia="Times New Roman"/>
          <w:iCs/>
          <w:szCs w:val="24"/>
        </w:rPr>
        <w:t xml:space="preserve"> </w:t>
      </w:r>
      <w:r>
        <w:rPr>
          <w:rFonts w:eastAsia="Times New Roman"/>
          <w:iCs/>
          <w:szCs w:val="24"/>
        </w:rPr>
        <w:t xml:space="preserve">Pirkimo iniciatorius </w:t>
      </w:r>
      <w:r w:rsidR="00105590">
        <w:rPr>
          <w:rFonts w:eastAsia="Times New Roman"/>
          <w:iCs/>
          <w:szCs w:val="24"/>
        </w:rPr>
        <w:t>KCM</w:t>
      </w:r>
      <w:r w:rsidRPr="00660AF0">
        <w:rPr>
          <w:rFonts w:eastAsia="Times New Roman"/>
          <w:iCs/>
          <w:szCs w:val="24"/>
        </w:rPr>
        <w:t xml:space="preserve"> dokumentų valdymo sistemos priemonėmis</w:t>
      </w:r>
      <w:r w:rsidR="00105590">
        <w:rPr>
          <w:rFonts w:eastAsia="Times New Roman"/>
          <w:iCs/>
          <w:szCs w:val="24"/>
        </w:rPr>
        <w:t xml:space="preserve"> </w:t>
      </w:r>
      <w:r w:rsidR="00D36815">
        <w:rPr>
          <w:rFonts w:eastAsia="Times New Roman"/>
          <w:iCs/>
          <w:szCs w:val="24"/>
        </w:rPr>
        <w:t>pirkimų organizatoriui</w:t>
      </w:r>
      <w:r>
        <w:rPr>
          <w:rFonts w:eastAsia="Times New Roman"/>
          <w:iCs/>
          <w:szCs w:val="24"/>
        </w:rPr>
        <w:t xml:space="preserve"> teikia Paraišką </w:t>
      </w:r>
      <w:r w:rsidRPr="0036734B">
        <w:rPr>
          <w:rFonts w:eastAsia="Times New Roman"/>
          <w:iCs/>
          <w:szCs w:val="24"/>
        </w:rPr>
        <w:t>atlikti supaprasti</w:t>
      </w:r>
      <w:r>
        <w:rPr>
          <w:rFonts w:eastAsia="Times New Roman"/>
          <w:iCs/>
          <w:szCs w:val="24"/>
        </w:rPr>
        <w:t xml:space="preserve">ntą viešąjį pirkimą </w:t>
      </w:r>
      <w:r w:rsidR="00343FEE">
        <w:rPr>
          <w:rFonts w:eastAsia="Times New Roman"/>
          <w:iCs/>
          <w:szCs w:val="24"/>
        </w:rPr>
        <w:t>(</w:t>
      </w:r>
      <w:r w:rsidR="00343FEE" w:rsidRPr="00343FEE">
        <w:rPr>
          <w:rFonts w:eastAsia="Times New Roman"/>
          <w:iCs/>
          <w:szCs w:val="24"/>
        </w:rPr>
        <w:t>1</w:t>
      </w:r>
      <w:r w:rsidRPr="00343FEE">
        <w:rPr>
          <w:rFonts w:eastAsia="Times New Roman"/>
          <w:iCs/>
          <w:szCs w:val="24"/>
        </w:rPr>
        <w:t xml:space="preserve"> priedas),</w:t>
      </w:r>
      <w:r>
        <w:rPr>
          <w:rFonts w:eastAsia="Times New Roman"/>
          <w:iCs/>
          <w:szCs w:val="24"/>
        </w:rPr>
        <w:t xml:space="preserve"> kurioje </w:t>
      </w:r>
      <w:r w:rsidRPr="001F36B1">
        <w:rPr>
          <w:rFonts w:eastAsia="Times New Roman"/>
          <w:iCs/>
          <w:szCs w:val="24"/>
        </w:rPr>
        <w:t xml:space="preserve">nurodo </w:t>
      </w:r>
      <w:r w:rsidRPr="001F36B1">
        <w:rPr>
          <w:rFonts w:eastAsia="Times New Roman"/>
          <w:iCs/>
          <w:szCs w:val="24"/>
        </w:rPr>
        <w:lastRenderedPageBreak/>
        <w:t>poreikį įsigyti prekių, paslaugų ar darbų</w:t>
      </w:r>
      <w:r>
        <w:rPr>
          <w:rFonts w:eastAsia="Times New Roman"/>
          <w:iCs/>
          <w:szCs w:val="24"/>
        </w:rPr>
        <w:t xml:space="preserve">. Teikiama paraiška </w:t>
      </w:r>
      <w:r w:rsidR="00D36815">
        <w:rPr>
          <w:rFonts w:eastAsia="Times New Roman"/>
          <w:iCs/>
          <w:szCs w:val="24"/>
        </w:rPr>
        <w:t>derinama su KCM direktoriumi</w:t>
      </w:r>
      <w:r>
        <w:rPr>
          <w:szCs w:val="24"/>
        </w:rPr>
        <w:t>.</w:t>
      </w:r>
      <w:r w:rsidR="00D36815">
        <w:rPr>
          <w:szCs w:val="24"/>
        </w:rPr>
        <w:t xml:space="preserve"> KCM direktorius</w:t>
      </w:r>
      <w:r w:rsidRPr="00660AF0">
        <w:rPr>
          <w:rFonts w:eastAsia="Times New Roman"/>
          <w:iCs/>
          <w:szCs w:val="24"/>
        </w:rPr>
        <w:t xml:space="preserve"> dokumentų valdymo sistemos priemonėmis</w:t>
      </w:r>
      <w:r>
        <w:rPr>
          <w:rFonts w:eastAsia="Times New Roman"/>
          <w:iCs/>
          <w:szCs w:val="24"/>
        </w:rPr>
        <w:t xml:space="preserve"> įformina sprendimą dėl pirkimo organizavimo ir atlikimo. </w:t>
      </w:r>
    </w:p>
    <w:p w:rsidR="001C4A18" w:rsidRDefault="001C4A18" w:rsidP="001C4A18">
      <w:pPr>
        <w:tabs>
          <w:tab w:val="left" w:pos="1080"/>
          <w:tab w:val="left" w:pos="1320"/>
          <w:tab w:val="left" w:pos="1560"/>
        </w:tabs>
        <w:spacing w:after="0" w:line="240" w:lineRule="auto"/>
        <w:ind w:firstLine="425"/>
        <w:jc w:val="both"/>
        <w:rPr>
          <w:rFonts w:eastAsia="Times New Roman"/>
          <w:szCs w:val="24"/>
        </w:rPr>
      </w:pPr>
      <w:r>
        <w:rPr>
          <w:rFonts w:eastAsia="Times New Roman"/>
          <w:szCs w:val="24"/>
        </w:rPr>
        <w:t>8. P</w:t>
      </w:r>
      <w:r w:rsidRPr="00422B29">
        <w:rPr>
          <w:rFonts w:eastAsia="Times New Roman"/>
          <w:szCs w:val="24"/>
        </w:rPr>
        <w:t xml:space="preserve">irkimus </w:t>
      </w:r>
      <w:r>
        <w:rPr>
          <w:rFonts w:eastAsia="Times New Roman"/>
          <w:szCs w:val="24"/>
        </w:rPr>
        <w:t>vykdo Viešųjų pirkimų</w:t>
      </w:r>
      <w:r w:rsidRPr="00422B29">
        <w:rPr>
          <w:rFonts w:eastAsia="Times New Roman"/>
          <w:szCs w:val="24"/>
        </w:rPr>
        <w:t xml:space="preserve"> komisija (toliau – Komisija) bei pirkimų organizatoriai</w:t>
      </w:r>
      <w:r>
        <w:rPr>
          <w:rFonts w:eastAsia="Times New Roman"/>
          <w:szCs w:val="24"/>
        </w:rPr>
        <w:t>.</w:t>
      </w:r>
      <w:r w:rsidR="00D36815">
        <w:rPr>
          <w:rFonts w:eastAsia="Times New Roman"/>
          <w:szCs w:val="24"/>
        </w:rPr>
        <w:t xml:space="preserve"> </w:t>
      </w:r>
      <w:r>
        <w:rPr>
          <w:rFonts w:eastAsia="Times New Roman"/>
          <w:szCs w:val="24"/>
        </w:rPr>
        <w:t>Komisija sudaroma ir p</w:t>
      </w:r>
      <w:r w:rsidRPr="00422B29">
        <w:rPr>
          <w:rFonts w:eastAsia="Times New Roman"/>
          <w:szCs w:val="24"/>
        </w:rPr>
        <w:t xml:space="preserve">irkimų organizatoriai skiriami </w:t>
      </w:r>
      <w:bookmarkStart w:id="2" w:name="_Hlk488227169"/>
      <w:r>
        <w:rPr>
          <w:rFonts w:eastAsia="Times New Roman"/>
          <w:szCs w:val="24"/>
        </w:rPr>
        <w:t xml:space="preserve"> </w:t>
      </w:r>
      <w:r w:rsidR="00D36815">
        <w:rPr>
          <w:rFonts w:eastAsia="Times New Roman"/>
          <w:iCs/>
          <w:szCs w:val="24"/>
        </w:rPr>
        <w:t>KCM</w:t>
      </w:r>
      <w:r w:rsidR="00D36815">
        <w:rPr>
          <w:rFonts w:eastAsia="Times New Roman"/>
          <w:szCs w:val="24"/>
        </w:rPr>
        <w:t xml:space="preserve"> </w:t>
      </w:r>
      <w:r>
        <w:rPr>
          <w:rFonts w:eastAsia="Times New Roman"/>
          <w:szCs w:val="24"/>
        </w:rPr>
        <w:t>direktoriaus</w:t>
      </w:r>
      <w:bookmarkEnd w:id="2"/>
      <w:r w:rsidR="00D36815">
        <w:rPr>
          <w:rFonts w:eastAsia="Times New Roman"/>
          <w:szCs w:val="24"/>
        </w:rPr>
        <w:t xml:space="preserve"> </w:t>
      </w:r>
      <w:r w:rsidRPr="00422B29">
        <w:rPr>
          <w:rFonts w:eastAsia="Times New Roman"/>
          <w:szCs w:val="24"/>
        </w:rPr>
        <w:t xml:space="preserve">įsakymu. </w:t>
      </w:r>
    </w:p>
    <w:p w:rsidR="001C4A18" w:rsidRDefault="001C4A18" w:rsidP="001C4A18">
      <w:pPr>
        <w:tabs>
          <w:tab w:val="left" w:pos="1080"/>
          <w:tab w:val="left" w:pos="1320"/>
          <w:tab w:val="left" w:pos="1560"/>
        </w:tabs>
        <w:spacing w:after="0" w:line="240" w:lineRule="auto"/>
        <w:ind w:firstLine="426"/>
        <w:jc w:val="both"/>
        <w:rPr>
          <w:rFonts w:eastAsia="Times New Roman"/>
          <w:szCs w:val="24"/>
          <w:lang w:eastAsia="lt-LT"/>
        </w:rPr>
      </w:pPr>
      <w:r>
        <w:rPr>
          <w:rFonts w:eastAsia="Times New Roman"/>
          <w:szCs w:val="24"/>
        </w:rPr>
        <w:t>9. Komisija</w:t>
      </w:r>
      <w:r w:rsidRPr="00A36580">
        <w:rPr>
          <w:rFonts w:eastAsia="Times New Roman"/>
          <w:szCs w:val="24"/>
        </w:rPr>
        <w:t xml:space="preserve"> savo veikloje vadovaujasi </w:t>
      </w:r>
      <w:r w:rsidR="00D36815">
        <w:rPr>
          <w:rFonts w:eastAsia="Times New Roman"/>
          <w:iCs/>
          <w:szCs w:val="24"/>
        </w:rPr>
        <w:t>KCM</w:t>
      </w:r>
      <w:r>
        <w:rPr>
          <w:rFonts w:eastAsia="Times New Roman"/>
          <w:szCs w:val="24"/>
        </w:rPr>
        <w:t xml:space="preserve"> direktoriaus</w:t>
      </w:r>
      <w:r w:rsidR="00D36815">
        <w:rPr>
          <w:rFonts w:eastAsia="Times New Roman"/>
          <w:szCs w:val="24"/>
        </w:rPr>
        <w:t xml:space="preserve"> </w:t>
      </w:r>
      <w:r w:rsidRPr="00A36580">
        <w:rPr>
          <w:rFonts w:eastAsia="Times New Roman"/>
          <w:szCs w:val="24"/>
        </w:rPr>
        <w:t>įsakymu patvirtintu Komisijos darbo reglamentu</w:t>
      </w:r>
      <w:r>
        <w:rPr>
          <w:rFonts w:eastAsia="Times New Roman"/>
          <w:szCs w:val="24"/>
        </w:rPr>
        <w:t xml:space="preserve">. </w:t>
      </w:r>
      <w:r w:rsidRPr="00422B29">
        <w:rPr>
          <w:rFonts w:eastAsia="Times New Roman"/>
          <w:szCs w:val="24"/>
          <w:lang w:eastAsia="lt-LT"/>
        </w:rPr>
        <w:t>Komisijos veiklai vadovauja pirmininkas. Komisijos sekretoriumi skiriamas vienas iš Komisijos narių.</w:t>
      </w:r>
    </w:p>
    <w:p w:rsidR="001C4A18" w:rsidRPr="00422B29" w:rsidRDefault="001C4A18" w:rsidP="001C4A18">
      <w:pPr>
        <w:tabs>
          <w:tab w:val="left" w:pos="1080"/>
          <w:tab w:val="left" w:pos="1320"/>
          <w:tab w:val="left" w:pos="1560"/>
        </w:tabs>
        <w:spacing w:after="0" w:line="240" w:lineRule="auto"/>
        <w:ind w:firstLine="426"/>
        <w:jc w:val="both"/>
        <w:rPr>
          <w:rFonts w:eastAsia="Times New Roman"/>
          <w:szCs w:val="24"/>
          <w:lang w:eastAsia="lt-LT"/>
        </w:rPr>
      </w:pPr>
      <w:r>
        <w:rPr>
          <w:rFonts w:eastAsia="Times New Roman"/>
          <w:szCs w:val="24"/>
          <w:lang w:eastAsia="lt-LT"/>
        </w:rPr>
        <w:t>10. Komisijos nariais ar p</w:t>
      </w:r>
      <w:r w:rsidRPr="00A36580">
        <w:rPr>
          <w:rFonts w:eastAsia="Times New Roman"/>
          <w:szCs w:val="24"/>
          <w:lang w:eastAsia="lt-LT"/>
        </w:rPr>
        <w:t>irkimų organizatoriais gali bū</w:t>
      </w:r>
      <w:r>
        <w:rPr>
          <w:rFonts w:eastAsia="Times New Roman"/>
          <w:szCs w:val="24"/>
          <w:lang w:eastAsia="lt-LT"/>
        </w:rPr>
        <w:t xml:space="preserve">ti skiriami </w:t>
      </w:r>
      <w:r w:rsidRPr="00A36580">
        <w:rPr>
          <w:rFonts w:eastAsia="Times New Roman"/>
          <w:szCs w:val="24"/>
          <w:lang w:eastAsia="lt-LT"/>
        </w:rPr>
        <w:t>tik nepriekaištingos reputacijos</w:t>
      </w:r>
      <w:r>
        <w:rPr>
          <w:rFonts w:eastAsia="Times New Roman"/>
          <w:szCs w:val="24"/>
          <w:lang w:eastAsia="lt-LT"/>
        </w:rPr>
        <w:t xml:space="preserve">, nešališki asmenys, kurie turi pasirašyti </w:t>
      </w:r>
      <w:r w:rsidRPr="00F71E72">
        <w:rPr>
          <w:rFonts w:eastAsia="Times New Roman"/>
          <w:szCs w:val="24"/>
          <w:lang w:eastAsia="lt-LT"/>
        </w:rPr>
        <w:t xml:space="preserve">nešališkumo deklaraciją </w:t>
      </w:r>
      <w:r w:rsidR="00687394">
        <w:rPr>
          <w:rFonts w:eastAsia="Times New Roman"/>
          <w:szCs w:val="24"/>
          <w:lang w:eastAsia="lt-LT"/>
        </w:rPr>
        <w:t xml:space="preserve">(2 priedas) </w:t>
      </w:r>
      <w:r w:rsidRPr="00F71E72">
        <w:rPr>
          <w:rFonts w:eastAsia="Times New Roman"/>
          <w:szCs w:val="24"/>
          <w:lang w:eastAsia="lt-LT"/>
        </w:rPr>
        <w:t xml:space="preserve">ir konfidencialumo pasižadėjimą. </w:t>
      </w:r>
    </w:p>
    <w:p w:rsidR="001C4A18" w:rsidRPr="00422B29" w:rsidRDefault="001C4A18" w:rsidP="001C4A18">
      <w:pPr>
        <w:tabs>
          <w:tab w:val="left" w:pos="426"/>
          <w:tab w:val="left" w:pos="851"/>
          <w:tab w:val="left" w:pos="1134"/>
          <w:tab w:val="left" w:pos="1276"/>
          <w:tab w:val="left" w:pos="1560"/>
        </w:tabs>
        <w:spacing w:after="0" w:line="240" w:lineRule="auto"/>
        <w:ind w:firstLine="426"/>
        <w:jc w:val="both"/>
        <w:rPr>
          <w:rFonts w:eastAsia="Times New Roman"/>
          <w:szCs w:val="24"/>
          <w:lang w:eastAsia="lt-LT"/>
        </w:rPr>
      </w:pPr>
      <w:r w:rsidRPr="00422B29">
        <w:rPr>
          <w:rFonts w:eastAsia="Times New Roman"/>
          <w:szCs w:val="24"/>
          <w:lang w:eastAsia="lt-LT"/>
        </w:rPr>
        <w:t>1</w:t>
      </w:r>
      <w:r>
        <w:rPr>
          <w:rFonts w:eastAsia="Times New Roman"/>
          <w:szCs w:val="24"/>
          <w:lang w:eastAsia="lt-LT"/>
        </w:rPr>
        <w:t>1</w:t>
      </w:r>
      <w:r w:rsidRPr="00422B29">
        <w:rPr>
          <w:rFonts w:eastAsia="Times New Roman"/>
          <w:szCs w:val="24"/>
          <w:lang w:eastAsia="lt-LT"/>
        </w:rPr>
        <w:t>.</w:t>
      </w:r>
      <w:r w:rsidRPr="00422B29">
        <w:rPr>
          <w:rFonts w:eastAsia="Times New Roman"/>
          <w:szCs w:val="24"/>
          <w:lang w:eastAsia="lt-LT"/>
        </w:rPr>
        <w:tab/>
        <w:t>Pirkimų organizatoriai vykdo mažos vertės pirkimus.</w:t>
      </w:r>
    </w:p>
    <w:p w:rsidR="001C4A18" w:rsidRPr="00422B29" w:rsidRDefault="001C4A18" w:rsidP="001C4A18">
      <w:pPr>
        <w:tabs>
          <w:tab w:val="left" w:pos="851"/>
          <w:tab w:val="left" w:pos="1080"/>
          <w:tab w:val="left" w:pos="1276"/>
          <w:tab w:val="left" w:pos="1560"/>
        </w:tabs>
        <w:spacing w:after="0" w:line="240" w:lineRule="auto"/>
        <w:ind w:firstLine="426"/>
        <w:jc w:val="both"/>
        <w:rPr>
          <w:rFonts w:eastAsia="Times New Roman"/>
          <w:szCs w:val="24"/>
          <w:lang w:eastAsia="lt-LT"/>
        </w:rPr>
      </w:pPr>
      <w:r>
        <w:rPr>
          <w:rFonts w:eastAsia="Times New Roman"/>
          <w:szCs w:val="24"/>
          <w:lang w:eastAsia="lt-LT"/>
        </w:rPr>
        <w:t>12</w:t>
      </w:r>
      <w:r w:rsidRPr="00422B29">
        <w:rPr>
          <w:rFonts w:eastAsia="Times New Roman"/>
          <w:szCs w:val="24"/>
          <w:lang w:eastAsia="lt-LT"/>
        </w:rPr>
        <w:t>.</w:t>
      </w:r>
      <w:r w:rsidRPr="00422B29">
        <w:rPr>
          <w:rFonts w:eastAsia="Times New Roman"/>
          <w:szCs w:val="24"/>
          <w:lang w:eastAsia="lt-LT"/>
        </w:rPr>
        <w:tab/>
        <w:t>Komisija vykdo tuos prekių, paslaugų ir</w:t>
      </w:r>
      <w:r>
        <w:rPr>
          <w:rFonts w:eastAsia="Times New Roman"/>
          <w:szCs w:val="24"/>
          <w:lang w:eastAsia="lt-LT"/>
        </w:rPr>
        <w:t xml:space="preserve"> darbų pirkimus, kurių nevykdo p</w:t>
      </w:r>
      <w:r w:rsidRPr="00422B29">
        <w:rPr>
          <w:rFonts w:eastAsia="Times New Roman"/>
          <w:szCs w:val="24"/>
          <w:lang w:eastAsia="lt-LT"/>
        </w:rPr>
        <w:t xml:space="preserve">irkimų organizatoriai. </w:t>
      </w:r>
    </w:p>
    <w:p w:rsidR="001C4A18" w:rsidRDefault="001C4A18" w:rsidP="001C4A18">
      <w:pPr>
        <w:tabs>
          <w:tab w:val="left" w:pos="709"/>
          <w:tab w:val="left" w:pos="851"/>
          <w:tab w:val="left" w:pos="1080"/>
          <w:tab w:val="left" w:pos="1320"/>
          <w:tab w:val="left" w:pos="1560"/>
        </w:tabs>
        <w:spacing w:after="0" w:line="240" w:lineRule="auto"/>
        <w:ind w:firstLine="426"/>
        <w:jc w:val="both"/>
        <w:rPr>
          <w:rFonts w:eastAsia="Times New Roman"/>
          <w:szCs w:val="24"/>
          <w:lang w:eastAsia="lt-LT"/>
        </w:rPr>
      </w:pPr>
      <w:r>
        <w:rPr>
          <w:rFonts w:eastAsia="Times New Roman"/>
          <w:szCs w:val="24"/>
          <w:lang w:eastAsia="lt-LT"/>
        </w:rPr>
        <w:t>13</w:t>
      </w:r>
      <w:r w:rsidRPr="00422B29">
        <w:rPr>
          <w:rFonts w:eastAsia="Times New Roman"/>
          <w:szCs w:val="24"/>
          <w:lang w:eastAsia="lt-LT"/>
        </w:rPr>
        <w:t>.</w:t>
      </w:r>
      <w:r w:rsidRPr="00422B29">
        <w:rPr>
          <w:rFonts w:eastAsia="Times New Roman"/>
          <w:szCs w:val="24"/>
          <w:lang w:eastAsia="lt-LT"/>
        </w:rPr>
        <w:tab/>
      </w:r>
      <w:r w:rsidR="00D36815">
        <w:rPr>
          <w:rFonts w:eastAsia="Times New Roman"/>
          <w:iCs/>
          <w:szCs w:val="24"/>
        </w:rPr>
        <w:t>KCM</w:t>
      </w:r>
      <w:r w:rsidR="00D36815">
        <w:rPr>
          <w:rFonts w:eastAsia="Times New Roman"/>
          <w:szCs w:val="24"/>
        </w:rPr>
        <w:t xml:space="preserve"> </w:t>
      </w:r>
      <w:r>
        <w:rPr>
          <w:rFonts w:eastAsia="Times New Roman"/>
          <w:szCs w:val="24"/>
        </w:rPr>
        <w:t>direktorius</w:t>
      </w:r>
      <w:r w:rsidR="00D36815">
        <w:rPr>
          <w:rFonts w:eastAsia="Times New Roman"/>
          <w:szCs w:val="24"/>
        </w:rPr>
        <w:t xml:space="preserve"> </w:t>
      </w:r>
      <w:r w:rsidRPr="00AE6AA8">
        <w:rPr>
          <w:rFonts w:eastAsia="Times New Roman"/>
          <w:szCs w:val="24"/>
          <w:lang w:eastAsia="lt-LT"/>
        </w:rPr>
        <w:t>turi teisę pavesti pirkimą vykdyti Komisij</w:t>
      </w:r>
      <w:r>
        <w:rPr>
          <w:rFonts w:eastAsia="Times New Roman"/>
          <w:szCs w:val="24"/>
          <w:lang w:eastAsia="lt-LT"/>
        </w:rPr>
        <w:t>ai, neatsižvelgdamas į Aprašo</w:t>
      </w:r>
      <w:r w:rsidRPr="00AE6AA8">
        <w:rPr>
          <w:rFonts w:eastAsia="Times New Roman"/>
          <w:szCs w:val="24"/>
          <w:lang w:eastAsia="lt-LT"/>
        </w:rPr>
        <w:t xml:space="preserve"> 1</w:t>
      </w:r>
      <w:r>
        <w:rPr>
          <w:rFonts w:eastAsia="Times New Roman"/>
          <w:szCs w:val="24"/>
          <w:lang w:eastAsia="lt-LT"/>
        </w:rPr>
        <w:t>1</w:t>
      </w:r>
      <w:r w:rsidRPr="00AE6AA8">
        <w:rPr>
          <w:rFonts w:eastAsia="Times New Roman"/>
          <w:szCs w:val="24"/>
          <w:lang w:eastAsia="lt-LT"/>
        </w:rPr>
        <w:t>punkto nuostatas.</w:t>
      </w:r>
    </w:p>
    <w:p w:rsidR="001C4A18" w:rsidRPr="00BD48A0" w:rsidRDefault="001C4A18" w:rsidP="001C4A18">
      <w:pPr>
        <w:tabs>
          <w:tab w:val="left" w:pos="540"/>
        </w:tabs>
        <w:spacing w:after="0" w:line="240" w:lineRule="auto"/>
        <w:ind w:firstLine="426"/>
        <w:jc w:val="both"/>
        <w:rPr>
          <w:rFonts w:eastAsia="Times New Roman"/>
          <w:szCs w:val="24"/>
        </w:rPr>
      </w:pPr>
      <w:r w:rsidRPr="0048452C">
        <w:rPr>
          <w:rFonts w:eastAsia="Times New Roman"/>
          <w:szCs w:val="24"/>
        </w:rPr>
        <w:t>14. Pirkimų organizatorius gali vykdyti supaprastintus pirkimus per Cen</w:t>
      </w:r>
      <w:r w:rsidR="00D36815">
        <w:rPr>
          <w:rFonts w:eastAsia="Times New Roman"/>
          <w:szCs w:val="24"/>
        </w:rPr>
        <w:t>trinę perkančiąją organizaciją</w:t>
      </w:r>
      <w:r w:rsidRPr="0048452C">
        <w:rPr>
          <w:rFonts w:eastAsia="Times New Roman"/>
          <w:szCs w:val="24"/>
        </w:rPr>
        <w:t>.</w:t>
      </w:r>
    </w:p>
    <w:p w:rsidR="001C4A18" w:rsidRDefault="001C4A18" w:rsidP="001C4A18">
      <w:pPr>
        <w:tabs>
          <w:tab w:val="left" w:pos="540"/>
        </w:tabs>
        <w:spacing w:after="0" w:line="240" w:lineRule="auto"/>
        <w:ind w:firstLine="426"/>
        <w:jc w:val="both"/>
        <w:rPr>
          <w:rFonts w:eastAsia="Times New Roman"/>
          <w:szCs w:val="24"/>
        </w:rPr>
      </w:pPr>
      <w:r>
        <w:rPr>
          <w:rFonts w:eastAsia="Times New Roman"/>
          <w:szCs w:val="24"/>
        </w:rPr>
        <w:t>15</w:t>
      </w:r>
      <w:r w:rsidRPr="00BD48A0">
        <w:rPr>
          <w:rFonts w:eastAsia="Times New Roman"/>
          <w:szCs w:val="24"/>
        </w:rPr>
        <w:t xml:space="preserve">. </w:t>
      </w:r>
      <w:r w:rsidR="00D36815">
        <w:rPr>
          <w:rFonts w:eastAsia="Times New Roman"/>
          <w:iCs/>
          <w:szCs w:val="24"/>
        </w:rPr>
        <w:t>KCM</w:t>
      </w:r>
      <w:r w:rsidR="00D36815">
        <w:rPr>
          <w:rFonts w:eastAsia="Times New Roman"/>
          <w:bCs/>
          <w:szCs w:val="24"/>
        </w:rPr>
        <w:t xml:space="preserve"> </w:t>
      </w:r>
      <w:r w:rsidRPr="00406BDF">
        <w:rPr>
          <w:rFonts w:eastAsia="Times New Roman"/>
          <w:bCs/>
          <w:szCs w:val="24"/>
        </w:rPr>
        <w:t>bet kuriuo metu iki pirkimo sutarties sudarymo turi teisę nutraukti pirkimo procedūras, jeigu atsirado aplinkybių, kurių nebuvo galima numatyti</w:t>
      </w:r>
      <w:r w:rsidR="00D36815">
        <w:rPr>
          <w:rFonts w:eastAsia="Times New Roman"/>
          <w:bCs/>
          <w:szCs w:val="24"/>
        </w:rPr>
        <w:t xml:space="preserve"> </w:t>
      </w:r>
      <w:r w:rsidRPr="00406BDF">
        <w:rPr>
          <w:rFonts w:eastAsia="Times New Roman"/>
          <w:szCs w:val="24"/>
        </w:rPr>
        <w:t>(perkamos prekės, paslaugos ar darbai tapo nereikalingi, nėra lėšų už jas apmokėti ir pan.).</w:t>
      </w:r>
    </w:p>
    <w:p w:rsidR="001C4A18" w:rsidRDefault="001C4A18" w:rsidP="001C4A18">
      <w:pPr>
        <w:tabs>
          <w:tab w:val="left" w:pos="540"/>
        </w:tabs>
        <w:spacing w:after="0" w:line="240" w:lineRule="auto"/>
        <w:ind w:firstLine="426"/>
        <w:jc w:val="both"/>
        <w:rPr>
          <w:rFonts w:eastAsia="Times New Roman"/>
          <w:szCs w:val="24"/>
        </w:rPr>
      </w:pPr>
      <w:r>
        <w:rPr>
          <w:rFonts w:eastAsia="Times New Roman"/>
          <w:szCs w:val="24"/>
        </w:rPr>
        <w:t xml:space="preserve">16. </w:t>
      </w:r>
      <w:r w:rsidRPr="009D2C6C">
        <w:rPr>
          <w:rFonts w:eastAsia="Times New Roman"/>
          <w:szCs w:val="24"/>
        </w:rPr>
        <w:t xml:space="preserve">Komisijų nariai, ekspertai, darbuotojai, </w:t>
      </w:r>
      <w:r w:rsidR="00D36815">
        <w:rPr>
          <w:rFonts w:eastAsia="Times New Roman"/>
          <w:iCs/>
          <w:szCs w:val="24"/>
        </w:rPr>
        <w:t>KCM</w:t>
      </w:r>
      <w:r w:rsidR="00D36815">
        <w:rPr>
          <w:rFonts w:eastAsia="Times New Roman"/>
          <w:szCs w:val="24"/>
        </w:rPr>
        <w:t xml:space="preserve">  </w:t>
      </w:r>
      <w:r>
        <w:rPr>
          <w:rFonts w:eastAsia="Times New Roman"/>
          <w:szCs w:val="24"/>
        </w:rPr>
        <w:t>direktoriaus</w:t>
      </w:r>
      <w:r w:rsidR="00D36815">
        <w:rPr>
          <w:rFonts w:eastAsia="Times New Roman"/>
          <w:szCs w:val="24"/>
        </w:rPr>
        <w:t xml:space="preserve"> </w:t>
      </w:r>
      <w:r w:rsidRPr="009D2C6C">
        <w:rPr>
          <w:rFonts w:eastAsia="Times New Roman"/>
          <w:szCs w:val="24"/>
        </w:rPr>
        <w:t>paskirti pirkimams vykdyti, privalo pasirašyti konfidencialumo pasižadėjimą (3 priedas) ir nešališk</w:t>
      </w:r>
      <w:r>
        <w:rPr>
          <w:rFonts w:eastAsia="Times New Roman"/>
          <w:szCs w:val="24"/>
        </w:rPr>
        <w:t xml:space="preserve">umo deklaraciją, patvirtintą Viešųjų pirkimų tarnybos </w:t>
      </w:r>
      <w:r w:rsidRPr="009D2C6C">
        <w:rPr>
          <w:rFonts w:eastAsia="Times New Roman"/>
          <w:szCs w:val="24"/>
        </w:rPr>
        <w:t xml:space="preserve">direktoriaus 2017 m. birželio 23 d. įsakymu Nr. 1S-93, ir susipažinti su Etiško elgesio viešuosiuose pirkimuose mokomąja priemone, patvirtinta </w:t>
      </w:r>
      <w:r>
        <w:rPr>
          <w:rFonts w:eastAsia="Times New Roman"/>
          <w:szCs w:val="24"/>
        </w:rPr>
        <w:t xml:space="preserve">Viešųjų pirkimų tarnybos </w:t>
      </w:r>
      <w:r w:rsidRPr="009D2C6C">
        <w:rPr>
          <w:rFonts w:eastAsia="Times New Roman"/>
          <w:szCs w:val="24"/>
        </w:rPr>
        <w:t>direktoriaus 2010 m. rugsėjo 7 d. įsakymu Nr. 1S-135 ir paskelbta Viešųjų pirkimų tarnybos interneto svetainėje adresu www.vpt</w:t>
      </w:r>
      <w:r>
        <w:rPr>
          <w:rFonts w:eastAsia="Times New Roman"/>
          <w:szCs w:val="24"/>
        </w:rPr>
        <w:t>.lrv</w:t>
      </w:r>
      <w:r w:rsidRPr="009D2C6C">
        <w:rPr>
          <w:rFonts w:eastAsia="Times New Roman"/>
          <w:szCs w:val="24"/>
        </w:rPr>
        <w:t>.lt</w:t>
      </w:r>
      <w:r>
        <w:rPr>
          <w:rFonts w:eastAsia="Times New Roman"/>
          <w:szCs w:val="24"/>
        </w:rPr>
        <w:t>.</w:t>
      </w:r>
    </w:p>
    <w:p w:rsidR="001C4A18" w:rsidRDefault="001C4A18" w:rsidP="001C4A18">
      <w:pPr>
        <w:tabs>
          <w:tab w:val="left" w:pos="1080"/>
          <w:tab w:val="left" w:pos="1320"/>
          <w:tab w:val="left" w:pos="1560"/>
        </w:tabs>
        <w:spacing w:after="0" w:line="240" w:lineRule="auto"/>
        <w:outlineLvl w:val="2"/>
        <w:rPr>
          <w:rFonts w:eastAsia="Times New Roman"/>
          <w:b/>
          <w:szCs w:val="24"/>
        </w:rPr>
      </w:pPr>
    </w:p>
    <w:p w:rsidR="001C4A18" w:rsidRDefault="001C4A18" w:rsidP="001C4A18">
      <w:pPr>
        <w:tabs>
          <w:tab w:val="left" w:pos="1080"/>
          <w:tab w:val="left" w:pos="1320"/>
          <w:tab w:val="left" w:pos="1560"/>
        </w:tabs>
        <w:spacing w:after="0" w:line="240" w:lineRule="auto"/>
        <w:outlineLvl w:val="2"/>
        <w:rPr>
          <w:rFonts w:eastAsia="Times New Roman"/>
          <w:b/>
          <w:szCs w:val="24"/>
        </w:rPr>
      </w:pPr>
    </w:p>
    <w:p w:rsidR="001C4A18" w:rsidRDefault="001C4A18" w:rsidP="001C4A18">
      <w:pPr>
        <w:tabs>
          <w:tab w:val="left" w:pos="1080"/>
          <w:tab w:val="left" w:pos="1320"/>
          <w:tab w:val="left" w:pos="1560"/>
        </w:tabs>
        <w:spacing w:after="0" w:line="240" w:lineRule="auto"/>
        <w:ind w:firstLine="426"/>
        <w:jc w:val="center"/>
        <w:outlineLvl w:val="2"/>
        <w:rPr>
          <w:rFonts w:eastAsia="Times New Roman"/>
          <w:b/>
          <w:szCs w:val="24"/>
        </w:rPr>
      </w:pPr>
      <w:r>
        <w:rPr>
          <w:rFonts w:eastAsia="Times New Roman"/>
          <w:b/>
          <w:szCs w:val="24"/>
        </w:rPr>
        <w:t>III SKYRIUS</w:t>
      </w:r>
    </w:p>
    <w:p w:rsidR="001C4A18" w:rsidRDefault="001C4A18" w:rsidP="001C4A18">
      <w:pPr>
        <w:tabs>
          <w:tab w:val="left" w:pos="1080"/>
          <w:tab w:val="left" w:pos="1320"/>
          <w:tab w:val="left" w:pos="1560"/>
        </w:tabs>
        <w:spacing w:after="0" w:line="240" w:lineRule="auto"/>
        <w:ind w:firstLine="426"/>
        <w:jc w:val="center"/>
        <w:outlineLvl w:val="2"/>
        <w:rPr>
          <w:rFonts w:eastAsia="Times New Roman"/>
          <w:b/>
          <w:szCs w:val="24"/>
        </w:rPr>
      </w:pPr>
      <w:r>
        <w:rPr>
          <w:rFonts w:eastAsia="Times New Roman"/>
          <w:b/>
          <w:szCs w:val="24"/>
        </w:rPr>
        <w:t>PIRKIMŲ</w:t>
      </w:r>
      <w:r w:rsidRPr="00150A1B">
        <w:rPr>
          <w:rFonts w:eastAsia="Times New Roman"/>
          <w:b/>
          <w:szCs w:val="24"/>
        </w:rPr>
        <w:t xml:space="preserve"> DOKUMENTAVIMAS IR ATASKAITŲ PATEIKIMAS</w:t>
      </w:r>
    </w:p>
    <w:p w:rsidR="001C4A18" w:rsidRDefault="001C4A18" w:rsidP="001C4A18">
      <w:pPr>
        <w:tabs>
          <w:tab w:val="left" w:pos="1080"/>
          <w:tab w:val="left" w:pos="1320"/>
          <w:tab w:val="left" w:pos="1560"/>
        </w:tabs>
        <w:spacing w:after="0" w:line="240" w:lineRule="auto"/>
        <w:ind w:firstLine="426"/>
        <w:jc w:val="center"/>
        <w:outlineLvl w:val="2"/>
        <w:rPr>
          <w:rFonts w:eastAsia="Times New Roman"/>
          <w:b/>
          <w:szCs w:val="24"/>
        </w:rPr>
      </w:pPr>
    </w:p>
    <w:p w:rsidR="001C4A18" w:rsidRDefault="001C4A18" w:rsidP="001C4A18">
      <w:pPr>
        <w:widowControl w:val="0"/>
        <w:spacing w:after="0" w:line="240" w:lineRule="auto"/>
        <w:ind w:firstLine="426"/>
        <w:jc w:val="both"/>
        <w:rPr>
          <w:rFonts w:eastAsia="Times New Roman"/>
          <w:szCs w:val="24"/>
        </w:rPr>
      </w:pPr>
      <w:r>
        <w:rPr>
          <w:rFonts w:eastAsia="Times New Roman"/>
          <w:szCs w:val="24"/>
        </w:rPr>
        <w:t xml:space="preserve">17. </w:t>
      </w:r>
      <w:r w:rsidRPr="006400FA">
        <w:rPr>
          <w:rFonts w:eastAsia="Times New Roman"/>
          <w:szCs w:val="24"/>
        </w:rPr>
        <w:t>Kai pirkimą atlieka</w:t>
      </w:r>
      <w:r w:rsidRPr="00811683">
        <w:rPr>
          <w:rFonts w:eastAsia="Times New Roman"/>
          <w:szCs w:val="24"/>
        </w:rPr>
        <w:t xml:space="preserve"> pirkimo</w:t>
      </w:r>
      <w:r w:rsidRPr="006400FA">
        <w:rPr>
          <w:rFonts w:eastAsia="Times New Roman"/>
          <w:szCs w:val="24"/>
        </w:rPr>
        <w:t xml:space="preserve"> organizatorius, pildoma tiekėjų atrankos </w:t>
      </w:r>
      <w:r w:rsidRPr="00DB5A6E">
        <w:rPr>
          <w:rFonts w:eastAsia="Times New Roman"/>
          <w:szCs w:val="24"/>
        </w:rPr>
        <w:t>pažyma (</w:t>
      </w:r>
      <w:r w:rsidR="00343FEE">
        <w:rPr>
          <w:rFonts w:eastAsia="Times New Roman"/>
          <w:szCs w:val="24"/>
        </w:rPr>
        <w:t>1</w:t>
      </w:r>
      <w:r>
        <w:rPr>
          <w:rFonts w:eastAsia="Times New Roman"/>
          <w:szCs w:val="24"/>
        </w:rPr>
        <w:t xml:space="preserve"> priedas</w:t>
      </w:r>
      <w:r w:rsidRPr="00DB5A6E">
        <w:rPr>
          <w:rFonts w:eastAsia="Times New Roman"/>
          <w:szCs w:val="24"/>
        </w:rPr>
        <w:t>)</w:t>
      </w:r>
      <w:r w:rsidRPr="006400FA">
        <w:rPr>
          <w:rFonts w:eastAsia="Times New Roman"/>
          <w:szCs w:val="24"/>
        </w:rPr>
        <w:t>, išskyrus atvejus, kai pasiūlymą</w:t>
      </w:r>
      <w:r>
        <w:rPr>
          <w:rFonts w:eastAsia="Times New Roman"/>
          <w:szCs w:val="24"/>
        </w:rPr>
        <w:t xml:space="preserve"> pateikti prašoma vieno tiekėjo ir teikiama susipažinti </w:t>
      </w:r>
      <w:r w:rsidR="00E53E6F">
        <w:rPr>
          <w:rFonts w:eastAsia="Times New Roman"/>
          <w:iCs/>
          <w:szCs w:val="24"/>
        </w:rPr>
        <w:t>KCM</w:t>
      </w:r>
      <w:r w:rsidR="00E53E6F">
        <w:rPr>
          <w:rFonts w:eastAsia="Times New Roman"/>
          <w:szCs w:val="24"/>
        </w:rPr>
        <w:t xml:space="preserve"> </w:t>
      </w:r>
      <w:r>
        <w:rPr>
          <w:rFonts w:eastAsia="Times New Roman"/>
          <w:szCs w:val="24"/>
        </w:rPr>
        <w:t xml:space="preserve"> direktoriui</w:t>
      </w:r>
      <w:r w:rsidR="00E53E6F" w:rsidRPr="00E53E6F">
        <w:rPr>
          <w:rFonts w:eastAsia="Times New Roman"/>
          <w:iCs/>
          <w:szCs w:val="24"/>
        </w:rPr>
        <w:t xml:space="preserve"> </w:t>
      </w:r>
      <w:r w:rsidR="00E53E6F">
        <w:rPr>
          <w:rFonts w:eastAsia="Times New Roman"/>
          <w:iCs/>
          <w:szCs w:val="24"/>
        </w:rPr>
        <w:t xml:space="preserve">KCM </w:t>
      </w:r>
      <w:r w:rsidRPr="00660AF0">
        <w:rPr>
          <w:rFonts w:eastAsia="Times New Roman"/>
          <w:szCs w:val="24"/>
        </w:rPr>
        <w:t>dokumentų valdymo sistemos priemonėmis</w:t>
      </w:r>
      <w:r>
        <w:rPr>
          <w:rFonts w:eastAsia="Times New Roman"/>
          <w:szCs w:val="24"/>
        </w:rPr>
        <w:t>.</w:t>
      </w:r>
    </w:p>
    <w:p w:rsidR="001C4A18" w:rsidRDefault="001C4A18" w:rsidP="001C4A18">
      <w:pPr>
        <w:widowControl w:val="0"/>
        <w:spacing w:after="0" w:line="240" w:lineRule="auto"/>
        <w:ind w:firstLine="426"/>
        <w:jc w:val="both"/>
        <w:rPr>
          <w:rFonts w:eastAsia="Times New Roman"/>
          <w:szCs w:val="24"/>
        </w:rPr>
      </w:pPr>
      <w:r>
        <w:rPr>
          <w:rFonts w:eastAsia="Times New Roman"/>
          <w:szCs w:val="24"/>
        </w:rPr>
        <w:t xml:space="preserve">18. </w:t>
      </w:r>
      <w:r w:rsidR="00E53E6F">
        <w:rPr>
          <w:rFonts w:eastAsia="Times New Roman"/>
          <w:iCs/>
          <w:szCs w:val="24"/>
        </w:rPr>
        <w:t>KCM</w:t>
      </w:r>
      <w:r w:rsidR="00E53E6F">
        <w:rPr>
          <w:rFonts w:eastAsia="Times New Roman"/>
          <w:szCs w:val="24"/>
        </w:rPr>
        <w:t xml:space="preserve"> </w:t>
      </w:r>
      <w:r>
        <w:rPr>
          <w:rFonts w:eastAsia="Times New Roman"/>
          <w:szCs w:val="24"/>
        </w:rPr>
        <w:t xml:space="preserve"> sudaryto</w:t>
      </w:r>
      <w:r w:rsidRPr="006400FA">
        <w:rPr>
          <w:rFonts w:eastAsia="Times New Roman"/>
          <w:szCs w:val="24"/>
        </w:rPr>
        <w:t>s pirkimo sutart</w:t>
      </w:r>
      <w:r>
        <w:rPr>
          <w:rFonts w:eastAsia="Times New Roman"/>
          <w:szCs w:val="24"/>
        </w:rPr>
        <w:t>ys ir mokėjimo dokumentai</w:t>
      </w:r>
      <w:r w:rsidR="00E53E6F">
        <w:rPr>
          <w:rFonts w:eastAsia="Times New Roman"/>
          <w:szCs w:val="24"/>
        </w:rPr>
        <w:t xml:space="preserve"> </w:t>
      </w:r>
      <w:r>
        <w:rPr>
          <w:rFonts w:eastAsia="Times New Roman"/>
          <w:szCs w:val="24"/>
        </w:rPr>
        <w:t xml:space="preserve">bei kiti su pirkimais susiję dokumentai </w:t>
      </w:r>
      <w:r w:rsidRPr="006400FA">
        <w:rPr>
          <w:rFonts w:eastAsia="Times New Roman"/>
          <w:szCs w:val="24"/>
        </w:rPr>
        <w:t xml:space="preserve">tvarkomi ir saugomi pagal </w:t>
      </w:r>
      <w:r>
        <w:rPr>
          <w:rFonts w:eastAsia="Times New Roman"/>
          <w:szCs w:val="24"/>
        </w:rPr>
        <w:t>Archyvo</w:t>
      </w:r>
      <w:r w:rsidRPr="006400FA">
        <w:rPr>
          <w:rFonts w:eastAsia="Times New Roman"/>
          <w:szCs w:val="24"/>
        </w:rPr>
        <w:t xml:space="preserve"> dokumentacijos planą.</w:t>
      </w:r>
    </w:p>
    <w:p w:rsidR="001C4A18" w:rsidRDefault="001C4A18" w:rsidP="001C4A18">
      <w:pPr>
        <w:widowControl w:val="0"/>
        <w:spacing w:after="0" w:line="240" w:lineRule="auto"/>
        <w:ind w:firstLine="426"/>
        <w:jc w:val="both"/>
        <w:rPr>
          <w:rFonts w:eastAsia="Times New Roman"/>
          <w:szCs w:val="24"/>
        </w:rPr>
      </w:pPr>
      <w:r>
        <w:rPr>
          <w:rFonts w:eastAsia="Times New Roman"/>
          <w:szCs w:val="24"/>
        </w:rPr>
        <w:t xml:space="preserve">19. </w:t>
      </w:r>
      <w:r w:rsidR="00E53E6F">
        <w:rPr>
          <w:rFonts w:eastAsia="Times New Roman"/>
          <w:iCs/>
          <w:szCs w:val="24"/>
        </w:rPr>
        <w:t>KCM</w:t>
      </w:r>
      <w:r w:rsidR="00E53E6F">
        <w:rPr>
          <w:szCs w:val="24"/>
        </w:rPr>
        <w:t xml:space="preserve"> </w:t>
      </w:r>
      <w:r>
        <w:rPr>
          <w:szCs w:val="24"/>
        </w:rPr>
        <w:t xml:space="preserve"> </w:t>
      </w:r>
      <w:r w:rsidRPr="006400FA">
        <w:rPr>
          <w:rFonts w:eastAsia="Times New Roman"/>
          <w:szCs w:val="24"/>
        </w:rPr>
        <w:t xml:space="preserve">įgaliotas </w:t>
      </w:r>
      <w:r>
        <w:rPr>
          <w:rFonts w:eastAsia="Times New Roman"/>
          <w:szCs w:val="24"/>
        </w:rPr>
        <w:t xml:space="preserve">darbuotojas </w:t>
      </w:r>
      <w:r w:rsidRPr="006400FA">
        <w:rPr>
          <w:rFonts w:eastAsia="Times New Roman"/>
          <w:szCs w:val="24"/>
        </w:rPr>
        <w:t xml:space="preserve">privalo Viešųjų pirkimų tarnybai pagal jos nustatytas formas ir reikalavimus pateikti visų per </w:t>
      </w:r>
      <w:r w:rsidRPr="00811683">
        <w:rPr>
          <w:rFonts w:eastAsia="Times New Roman"/>
          <w:szCs w:val="24"/>
        </w:rPr>
        <w:t>kalendorinius</w:t>
      </w:r>
      <w:r w:rsidR="00E53E6F">
        <w:rPr>
          <w:rFonts w:eastAsia="Times New Roman"/>
          <w:szCs w:val="24"/>
        </w:rPr>
        <w:t xml:space="preserve"> </w:t>
      </w:r>
      <w:r>
        <w:rPr>
          <w:rFonts w:eastAsia="Times New Roman"/>
          <w:szCs w:val="24"/>
        </w:rPr>
        <w:t xml:space="preserve">metus atliktų pirkimų ataskaitą. </w:t>
      </w:r>
      <w:r w:rsidRPr="00811683">
        <w:rPr>
          <w:rFonts w:eastAsia="Times New Roman"/>
          <w:szCs w:val="24"/>
        </w:rPr>
        <w:t>Ataskaita pateikiama per 30 dienų, pasibaigus ataskaitiniams kalendoriniams metams.</w:t>
      </w:r>
    </w:p>
    <w:p w:rsidR="001C4A18" w:rsidRDefault="001C4A18" w:rsidP="001C4A18">
      <w:pPr>
        <w:widowControl w:val="0"/>
        <w:spacing w:after="0" w:line="240" w:lineRule="auto"/>
        <w:ind w:firstLine="426"/>
        <w:jc w:val="both"/>
        <w:rPr>
          <w:rFonts w:eastAsia="Times New Roman"/>
          <w:szCs w:val="24"/>
        </w:rPr>
      </w:pPr>
      <w:r>
        <w:rPr>
          <w:rFonts w:eastAsia="Times New Roman"/>
          <w:szCs w:val="24"/>
        </w:rPr>
        <w:t>20</w:t>
      </w:r>
      <w:r w:rsidRPr="000B3563">
        <w:rPr>
          <w:rFonts w:eastAsia="Times New Roman"/>
          <w:szCs w:val="24"/>
        </w:rPr>
        <w:t xml:space="preserve">.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CVP IS ir </w:t>
      </w:r>
      <w:r>
        <w:rPr>
          <w:rFonts w:eastAsia="Times New Roman"/>
          <w:szCs w:val="24"/>
        </w:rPr>
        <w:t>Archyvo</w:t>
      </w:r>
      <w:r w:rsidRPr="000B3563">
        <w:rPr>
          <w:rFonts w:eastAsia="Times New Roman"/>
          <w:szCs w:val="24"/>
        </w:rPr>
        <w:t xml:space="preserve"> interneto svetainėje.</w:t>
      </w:r>
    </w:p>
    <w:p w:rsidR="001C4A18" w:rsidRPr="00D42CCC" w:rsidRDefault="001C4A18" w:rsidP="001C4A18">
      <w:pPr>
        <w:spacing w:after="0" w:line="240" w:lineRule="auto"/>
        <w:ind w:firstLine="360"/>
        <w:jc w:val="both"/>
        <w:rPr>
          <w:rFonts w:eastAsia="Times New Roman"/>
          <w:bCs/>
          <w:szCs w:val="24"/>
        </w:rPr>
      </w:pPr>
      <w:r>
        <w:rPr>
          <w:rFonts w:eastAsia="Times New Roman"/>
          <w:bCs/>
          <w:szCs w:val="24"/>
        </w:rPr>
        <w:t>21</w:t>
      </w:r>
      <w:r w:rsidRPr="00D42CCC">
        <w:rPr>
          <w:rFonts w:eastAsia="Times New Roman"/>
          <w:bCs/>
          <w:szCs w:val="24"/>
        </w:rPr>
        <w:t xml:space="preserve">. Visos ataskaitos rengiamos vadovaujantis Viešųjų pirkimų įstatymo 96 straipsnio nuostatomis ir pagal </w:t>
      </w:r>
      <w:r>
        <w:rPr>
          <w:rFonts w:eastAsia="Times New Roman"/>
          <w:szCs w:val="24"/>
        </w:rPr>
        <w:t>Viešųjų pirkimų tarnybos direktoriaus p</w:t>
      </w:r>
      <w:r w:rsidRPr="00D42CCC">
        <w:rPr>
          <w:rFonts w:eastAsia="Times New Roman"/>
          <w:bCs/>
          <w:szCs w:val="24"/>
        </w:rPr>
        <w:t>atvirtintas tipines formas bei reikalavimus.</w:t>
      </w:r>
    </w:p>
    <w:p w:rsidR="001C4A18" w:rsidRDefault="001C4A18" w:rsidP="001C4A18">
      <w:pPr>
        <w:spacing w:after="0" w:line="240" w:lineRule="auto"/>
        <w:jc w:val="both"/>
        <w:rPr>
          <w:rFonts w:eastAsia="Times New Roman"/>
          <w:szCs w:val="24"/>
        </w:rPr>
      </w:pPr>
    </w:p>
    <w:p w:rsidR="001C4A18" w:rsidRDefault="001C4A18" w:rsidP="001C4A18">
      <w:pPr>
        <w:spacing w:after="0" w:line="240" w:lineRule="auto"/>
        <w:jc w:val="both"/>
        <w:rPr>
          <w:rFonts w:eastAsia="Times New Roman"/>
          <w:szCs w:val="24"/>
        </w:rPr>
      </w:pPr>
    </w:p>
    <w:p w:rsidR="001C4A18" w:rsidRDefault="001C4A18" w:rsidP="001C4A18">
      <w:pPr>
        <w:spacing w:after="0" w:line="240" w:lineRule="auto"/>
        <w:ind w:firstLine="360"/>
        <w:jc w:val="center"/>
        <w:rPr>
          <w:rFonts w:eastAsia="Times New Roman"/>
          <w:b/>
          <w:bCs/>
          <w:szCs w:val="24"/>
        </w:rPr>
      </w:pPr>
      <w:r>
        <w:rPr>
          <w:rFonts w:eastAsia="Times New Roman"/>
          <w:b/>
          <w:bCs/>
          <w:szCs w:val="24"/>
        </w:rPr>
        <w:t>IV SKYRIUS</w:t>
      </w:r>
    </w:p>
    <w:p w:rsidR="001C4A18" w:rsidRDefault="001C4A18" w:rsidP="001C4A18">
      <w:pPr>
        <w:spacing w:after="0" w:line="240" w:lineRule="auto"/>
        <w:ind w:firstLine="360"/>
        <w:jc w:val="center"/>
        <w:rPr>
          <w:rFonts w:eastAsia="Times New Roman"/>
          <w:b/>
          <w:bCs/>
          <w:szCs w:val="24"/>
        </w:rPr>
      </w:pPr>
      <w:r w:rsidRPr="00422B29">
        <w:rPr>
          <w:rFonts w:eastAsia="Times New Roman"/>
          <w:b/>
          <w:bCs/>
          <w:szCs w:val="24"/>
        </w:rPr>
        <w:t>BAIGIAMOSIOS NUOSTATOS</w:t>
      </w:r>
    </w:p>
    <w:p w:rsidR="001C4A18" w:rsidRDefault="001C4A18" w:rsidP="001C4A18">
      <w:pPr>
        <w:spacing w:after="0" w:line="240" w:lineRule="auto"/>
        <w:ind w:firstLine="360"/>
        <w:jc w:val="center"/>
        <w:rPr>
          <w:rFonts w:eastAsia="Times New Roman"/>
          <w:b/>
          <w:bCs/>
          <w:szCs w:val="24"/>
        </w:rPr>
      </w:pPr>
    </w:p>
    <w:p w:rsidR="001C4A18" w:rsidRPr="00D42CCC" w:rsidRDefault="001C4A18" w:rsidP="001C4A18">
      <w:pPr>
        <w:spacing w:after="0" w:line="240" w:lineRule="auto"/>
        <w:ind w:firstLine="360"/>
        <w:jc w:val="both"/>
        <w:rPr>
          <w:rFonts w:eastAsia="Times New Roman"/>
          <w:bCs/>
          <w:szCs w:val="24"/>
        </w:rPr>
      </w:pPr>
      <w:r w:rsidRPr="00D42CCC">
        <w:rPr>
          <w:rFonts w:eastAsia="Times New Roman"/>
          <w:bCs/>
          <w:szCs w:val="24"/>
        </w:rPr>
        <w:t>2</w:t>
      </w:r>
      <w:r>
        <w:rPr>
          <w:rFonts w:eastAsia="Times New Roman"/>
          <w:bCs/>
          <w:szCs w:val="24"/>
        </w:rPr>
        <w:t>2</w:t>
      </w:r>
      <w:r w:rsidRPr="00D42CCC">
        <w:rPr>
          <w:rFonts w:eastAsia="Times New Roman"/>
          <w:bCs/>
          <w:szCs w:val="24"/>
        </w:rPr>
        <w:t xml:space="preserve">. Laimėjusių pirkimo dalyvių pasiūlymai, sudarytos pirkimo sutartys ir jų pakeitimai, taip pat pirkimo sutarties neįvykdžiusių ar netinkamai ją įvykdžiusių tiekėjų (tiekėjų grupės atveju – </w:t>
      </w:r>
      <w:r w:rsidRPr="00D42CCC">
        <w:rPr>
          <w:rFonts w:eastAsia="Times New Roman"/>
          <w:bCs/>
          <w:szCs w:val="24"/>
        </w:rPr>
        <w:lastRenderedPageBreak/>
        <w:t>visų grupės narių) ir ūkio subjektų, kurių pajėgumais rėmėsi tiekėjas ir kurie su tiekėju prisiėmė solidarią</w:t>
      </w:r>
      <w:r w:rsidR="00627B87">
        <w:rPr>
          <w:rFonts w:eastAsia="Times New Roman"/>
          <w:bCs/>
          <w:szCs w:val="24"/>
        </w:rPr>
        <w:t xml:space="preserve"> </w:t>
      </w:r>
      <w:r w:rsidRPr="00D42CCC">
        <w:rPr>
          <w:rFonts w:eastAsia="Times New Roman"/>
          <w:bCs/>
          <w:szCs w:val="24"/>
        </w:rPr>
        <w:t xml:space="preserve">atsakomybę už pirkimo sutarties įvykdymą pagal Viešųjų pirkimų įstatymo 49 straipsnio 5 dalį (jeigu pažeidimas buvo padarytas dėl tos pirkimo sutarties dalies, kuriai jie buvo pasitelkti), sąrašai skelbiami CVP IS, vadovaujantis Informacijos viešinimo Centrinėje viešųjų pirkimų informacinėje sistemoje tvarkos aprašu, patvirtintu </w:t>
      </w:r>
      <w:r>
        <w:rPr>
          <w:rFonts w:eastAsia="Times New Roman"/>
          <w:szCs w:val="24"/>
        </w:rPr>
        <w:t xml:space="preserve">Viešųjų pirkimų tarnybos </w:t>
      </w:r>
      <w:r w:rsidRPr="00D42CCC">
        <w:rPr>
          <w:rFonts w:eastAsia="Times New Roman"/>
          <w:bCs/>
          <w:szCs w:val="24"/>
        </w:rPr>
        <w:t>direktoriaus 2017 m. birželio 19 d. įsakymu Nr. 1S-91 „Dėl Informacijos viešinimo Centrinėje viešųjų pirkimų informacinėje sistemoje tvarkos aprašo patvirtinimo“.</w:t>
      </w:r>
    </w:p>
    <w:p w:rsidR="001C4A18" w:rsidRPr="00D42CCC" w:rsidRDefault="001C4A18" w:rsidP="001C4A18">
      <w:pPr>
        <w:spacing w:after="0" w:line="240" w:lineRule="auto"/>
        <w:ind w:firstLine="360"/>
        <w:jc w:val="both"/>
        <w:rPr>
          <w:rFonts w:eastAsia="Times New Roman"/>
          <w:bCs/>
          <w:szCs w:val="24"/>
        </w:rPr>
      </w:pPr>
      <w:r>
        <w:rPr>
          <w:rFonts w:eastAsia="Times New Roman"/>
          <w:bCs/>
          <w:szCs w:val="24"/>
        </w:rPr>
        <w:t>23</w:t>
      </w:r>
      <w:r w:rsidRPr="00D42CCC">
        <w:rPr>
          <w:rFonts w:eastAsia="Times New Roman"/>
          <w:bCs/>
          <w:szCs w:val="24"/>
        </w:rPr>
        <w:t>. Visi su pirkimų organizavimu, vykdymu ir vidaus kontrole susiję dokumentai saugomi kartu su pirkimų procedūrų dokumentais Viešųjų pirkimų įstatymo 97 straipsnyje nustatyta tvarka.</w:t>
      </w:r>
    </w:p>
    <w:p w:rsidR="002F6037" w:rsidRDefault="002F6037" w:rsidP="002F6037">
      <w:pPr>
        <w:tabs>
          <w:tab w:val="left" w:pos="6622"/>
        </w:tabs>
        <w:rPr>
          <w:szCs w:val="24"/>
        </w:rPr>
      </w:pPr>
    </w:p>
    <w:p w:rsidR="002F6037" w:rsidRDefault="002F6037" w:rsidP="002F6037">
      <w:pPr>
        <w:tabs>
          <w:tab w:val="left" w:pos="6622"/>
        </w:tabs>
        <w:rPr>
          <w:szCs w:val="24"/>
        </w:rPr>
      </w:pPr>
    </w:p>
    <w:p w:rsidR="002F6037" w:rsidRDefault="002F6037" w:rsidP="002F6037">
      <w:pPr>
        <w:tabs>
          <w:tab w:val="left" w:pos="6622"/>
        </w:tabs>
        <w:rPr>
          <w:szCs w:val="24"/>
        </w:rPr>
      </w:pPr>
    </w:p>
    <w:p w:rsidR="002F6037" w:rsidRDefault="002F6037" w:rsidP="002F6037">
      <w:pPr>
        <w:tabs>
          <w:tab w:val="left" w:pos="6622"/>
        </w:tabs>
        <w:rPr>
          <w:szCs w:val="24"/>
        </w:rPr>
      </w:pPr>
    </w:p>
    <w:p w:rsidR="002F6037" w:rsidRDefault="002F6037" w:rsidP="002F6037">
      <w:pPr>
        <w:tabs>
          <w:tab w:val="left" w:pos="6622"/>
        </w:tabs>
        <w:rPr>
          <w:szCs w:val="24"/>
        </w:rPr>
      </w:pPr>
    </w:p>
    <w:p w:rsidR="00BA646E" w:rsidRDefault="00BA646E" w:rsidP="002F6037">
      <w:pPr>
        <w:tabs>
          <w:tab w:val="left" w:pos="6622"/>
        </w:tabs>
        <w:rPr>
          <w:szCs w:val="24"/>
        </w:rPr>
      </w:pPr>
    </w:p>
    <w:p w:rsidR="00BA646E" w:rsidRDefault="00BA646E" w:rsidP="002F6037">
      <w:pPr>
        <w:tabs>
          <w:tab w:val="left" w:pos="6622"/>
        </w:tabs>
        <w:rPr>
          <w:szCs w:val="24"/>
        </w:rPr>
      </w:pPr>
    </w:p>
    <w:p w:rsidR="00BA646E" w:rsidRDefault="00BA646E" w:rsidP="002F6037">
      <w:pPr>
        <w:tabs>
          <w:tab w:val="left" w:pos="6622"/>
        </w:tabs>
        <w:rPr>
          <w:szCs w:val="24"/>
        </w:rPr>
      </w:pPr>
    </w:p>
    <w:p w:rsidR="00BA646E" w:rsidRDefault="00BA646E" w:rsidP="002F6037">
      <w:pPr>
        <w:tabs>
          <w:tab w:val="left" w:pos="6622"/>
        </w:tabs>
        <w:rPr>
          <w:szCs w:val="24"/>
        </w:rPr>
      </w:pPr>
    </w:p>
    <w:p w:rsidR="00BA646E" w:rsidRDefault="00BA646E" w:rsidP="002F6037">
      <w:pPr>
        <w:tabs>
          <w:tab w:val="left" w:pos="6622"/>
        </w:tabs>
        <w:rPr>
          <w:szCs w:val="24"/>
        </w:rPr>
      </w:pPr>
    </w:p>
    <w:p w:rsidR="00BA646E" w:rsidRDefault="00BA646E" w:rsidP="002F6037">
      <w:pPr>
        <w:tabs>
          <w:tab w:val="left" w:pos="6622"/>
        </w:tabs>
        <w:rPr>
          <w:szCs w:val="24"/>
        </w:rPr>
      </w:pPr>
    </w:p>
    <w:p w:rsidR="00BA646E" w:rsidRDefault="00BA646E" w:rsidP="002F6037">
      <w:pPr>
        <w:tabs>
          <w:tab w:val="left" w:pos="6622"/>
        </w:tabs>
        <w:rPr>
          <w:szCs w:val="24"/>
        </w:rPr>
      </w:pPr>
    </w:p>
    <w:p w:rsidR="00BA646E" w:rsidRDefault="00BA646E" w:rsidP="002F6037">
      <w:pPr>
        <w:tabs>
          <w:tab w:val="left" w:pos="6622"/>
        </w:tabs>
        <w:rPr>
          <w:szCs w:val="24"/>
        </w:rPr>
      </w:pPr>
    </w:p>
    <w:p w:rsidR="002413ED" w:rsidRDefault="002413ED" w:rsidP="00BA646E">
      <w:pPr>
        <w:jc w:val="center"/>
        <w:rPr>
          <w:rFonts w:eastAsia="Calibri" w:cs="Times New Roman"/>
          <w:b/>
          <w:sz w:val="28"/>
          <w:szCs w:val="28"/>
        </w:rPr>
      </w:pPr>
    </w:p>
    <w:p w:rsidR="002413ED" w:rsidRDefault="002413ED" w:rsidP="00BA646E">
      <w:pPr>
        <w:jc w:val="center"/>
        <w:rPr>
          <w:rFonts w:eastAsia="Calibri" w:cs="Times New Roman"/>
          <w:b/>
          <w:sz w:val="28"/>
          <w:szCs w:val="28"/>
        </w:rPr>
      </w:pPr>
    </w:p>
    <w:p w:rsidR="002413ED" w:rsidRDefault="002413ED" w:rsidP="00BA646E">
      <w:pPr>
        <w:jc w:val="center"/>
        <w:rPr>
          <w:rFonts w:eastAsia="Calibri" w:cs="Times New Roman"/>
          <w:b/>
          <w:sz w:val="28"/>
          <w:szCs w:val="28"/>
        </w:rPr>
      </w:pPr>
    </w:p>
    <w:p w:rsidR="002413ED" w:rsidRDefault="002413ED" w:rsidP="00BA646E">
      <w:pPr>
        <w:jc w:val="center"/>
        <w:rPr>
          <w:rFonts w:eastAsia="Calibri" w:cs="Times New Roman"/>
          <w:b/>
          <w:sz w:val="28"/>
          <w:szCs w:val="28"/>
        </w:rPr>
      </w:pPr>
    </w:p>
    <w:p w:rsidR="002413ED" w:rsidRDefault="002413ED" w:rsidP="00BA646E">
      <w:pPr>
        <w:jc w:val="center"/>
        <w:rPr>
          <w:rFonts w:eastAsia="Calibri" w:cs="Times New Roman"/>
          <w:b/>
          <w:sz w:val="28"/>
          <w:szCs w:val="28"/>
        </w:rPr>
      </w:pPr>
    </w:p>
    <w:p w:rsidR="002413ED" w:rsidRDefault="002413ED" w:rsidP="00BA646E">
      <w:pPr>
        <w:jc w:val="center"/>
        <w:rPr>
          <w:rFonts w:eastAsia="Calibri" w:cs="Times New Roman"/>
          <w:b/>
          <w:sz w:val="28"/>
          <w:szCs w:val="28"/>
        </w:rPr>
      </w:pPr>
    </w:p>
    <w:p w:rsidR="002413ED" w:rsidRDefault="002413ED" w:rsidP="00BA646E">
      <w:pPr>
        <w:jc w:val="center"/>
        <w:rPr>
          <w:rFonts w:eastAsia="Calibri" w:cs="Times New Roman"/>
          <w:b/>
          <w:sz w:val="28"/>
          <w:szCs w:val="28"/>
        </w:rPr>
      </w:pPr>
    </w:p>
    <w:p w:rsidR="002413ED" w:rsidRDefault="002413ED" w:rsidP="00BA646E">
      <w:pPr>
        <w:jc w:val="center"/>
        <w:rPr>
          <w:rFonts w:eastAsia="Calibri" w:cs="Times New Roman"/>
          <w:b/>
          <w:sz w:val="28"/>
          <w:szCs w:val="28"/>
        </w:rPr>
      </w:pPr>
    </w:p>
    <w:p w:rsidR="002413ED" w:rsidRDefault="002413ED" w:rsidP="00BA646E">
      <w:pPr>
        <w:jc w:val="center"/>
        <w:rPr>
          <w:rFonts w:eastAsia="Calibri" w:cs="Times New Roman"/>
          <w:b/>
          <w:sz w:val="28"/>
          <w:szCs w:val="28"/>
        </w:rPr>
      </w:pPr>
    </w:p>
    <w:p w:rsidR="002413ED" w:rsidRDefault="002413ED" w:rsidP="00BA646E">
      <w:pPr>
        <w:jc w:val="center"/>
        <w:rPr>
          <w:rFonts w:eastAsia="Calibri" w:cs="Times New Roman"/>
          <w:b/>
          <w:sz w:val="28"/>
          <w:szCs w:val="28"/>
        </w:rPr>
      </w:pPr>
    </w:p>
    <w:p w:rsidR="002413ED" w:rsidRDefault="002413ED" w:rsidP="00BA646E">
      <w:pPr>
        <w:jc w:val="center"/>
        <w:rPr>
          <w:rFonts w:eastAsia="Calibri" w:cs="Times New Roman"/>
          <w:b/>
          <w:sz w:val="28"/>
          <w:szCs w:val="28"/>
        </w:rPr>
      </w:pPr>
    </w:p>
    <w:p w:rsidR="002413ED" w:rsidRPr="00EC5338" w:rsidRDefault="00EC5338" w:rsidP="00EC5338">
      <w:pPr>
        <w:jc w:val="right"/>
        <w:rPr>
          <w:rFonts w:eastAsia="Calibri" w:cs="Times New Roman"/>
          <w:szCs w:val="24"/>
        </w:rPr>
      </w:pPr>
      <w:r w:rsidRPr="00EC5338">
        <w:rPr>
          <w:rFonts w:eastAsia="Calibri" w:cs="Times New Roman"/>
          <w:szCs w:val="24"/>
        </w:rPr>
        <w:t>1 priedas</w:t>
      </w:r>
    </w:p>
    <w:p w:rsidR="002413ED" w:rsidRDefault="002413ED" w:rsidP="00BA646E">
      <w:pPr>
        <w:jc w:val="center"/>
        <w:rPr>
          <w:rFonts w:eastAsia="Calibri" w:cs="Times New Roman"/>
          <w:b/>
          <w:sz w:val="28"/>
          <w:szCs w:val="28"/>
        </w:rPr>
      </w:pPr>
    </w:p>
    <w:p w:rsidR="00BA646E" w:rsidRPr="00883908" w:rsidRDefault="00BA646E" w:rsidP="00BA646E">
      <w:pPr>
        <w:jc w:val="center"/>
        <w:rPr>
          <w:rFonts w:eastAsia="Calibri" w:cs="Times New Roman"/>
          <w:b/>
          <w:sz w:val="28"/>
          <w:szCs w:val="28"/>
        </w:rPr>
      </w:pPr>
      <w:r>
        <w:rPr>
          <w:rFonts w:eastAsia="Calibri" w:cs="Times New Roman"/>
          <w:b/>
          <w:sz w:val="28"/>
          <w:szCs w:val="28"/>
        </w:rPr>
        <w:t xml:space="preserve">Vilkaviškio rajono </w:t>
      </w:r>
      <w:r w:rsidRPr="00883908">
        <w:rPr>
          <w:rFonts w:eastAsia="Calibri" w:cs="Times New Roman"/>
          <w:b/>
          <w:sz w:val="28"/>
          <w:szCs w:val="28"/>
        </w:rPr>
        <w:t>Suvalkijos (Sūduvos) kultūros centras</w:t>
      </w:r>
      <w:r>
        <w:rPr>
          <w:b/>
          <w:sz w:val="28"/>
          <w:szCs w:val="28"/>
        </w:rPr>
        <w:t>-muziejus</w:t>
      </w:r>
    </w:p>
    <w:p w:rsidR="00BA646E" w:rsidRDefault="00BA646E" w:rsidP="00BA646E">
      <w:pPr>
        <w:shd w:val="clear" w:color="auto" w:fill="FFFFFF"/>
        <w:spacing w:line="360" w:lineRule="auto"/>
        <w:jc w:val="center"/>
        <w:rPr>
          <w:rFonts w:eastAsia="Calibri" w:cs="Times New Roman"/>
          <w:b/>
          <w:spacing w:val="-1"/>
        </w:rPr>
      </w:pPr>
    </w:p>
    <w:p w:rsidR="00BA646E" w:rsidRPr="00EB297B" w:rsidRDefault="00BA646E" w:rsidP="00BA646E">
      <w:pPr>
        <w:shd w:val="clear" w:color="auto" w:fill="FFFFFF"/>
        <w:spacing w:line="360" w:lineRule="auto"/>
        <w:jc w:val="center"/>
        <w:rPr>
          <w:rFonts w:eastAsia="Calibri" w:cs="Times New Roman"/>
        </w:rPr>
      </w:pPr>
      <w:r>
        <w:rPr>
          <w:rFonts w:eastAsia="Calibri" w:cs="Times New Roman"/>
          <w:b/>
          <w:spacing w:val="-1"/>
        </w:rPr>
        <w:t xml:space="preserve">TIEKĖJŲ APKLAUSOS </w:t>
      </w:r>
      <w:r>
        <w:rPr>
          <w:rFonts w:eastAsia="Calibri" w:cs="Times New Roman"/>
          <w:b/>
          <w:spacing w:val="2"/>
        </w:rPr>
        <w:t>PAŽYMA</w:t>
      </w:r>
    </w:p>
    <w:tbl>
      <w:tblPr>
        <w:tblW w:w="5819" w:type="pct"/>
        <w:tblInd w:w="-68" w:type="dxa"/>
        <w:tblCellMar>
          <w:left w:w="40" w:type="dxa"/>
          <w:right w:w="40" w:type="dxa"/>
        </w:tblCellMar>
        <w:tblLook w:val="0000"/>
      </w:tblPr>
      <w:tblGrid>
        <w:gridCol w:w="2143"/>
        <w:gridCol w:w="1082"/>
        <w:gridCol w:w="475"/>
        <w:gridCol w:w="2050"/>
        <w:gridCol w:w="714"/>
        <w:gridCol w:w="951"/>
        <w:gridCol w:w="2162"/>
        <w:gridCol w:w="1410"/>
      </w:tblGrid>
      <w:tr w:rsidR="00BA646E" w:rsidTr="00316A03">
        <w:trPr>
          <w:trHeight w:val="562"/>
        </w:trPr>
        <w:tc>
          <w:tcPr>
            <w:tcW w:w="5000" w:type="pct"/>
            <w:gridSpan w:val="8"/>
            <w:shd w:val="clear" w:color="auto" w:fill="FFFFFF"/>
          </w:tcPr>
          <w:p w:rsidR="00BA646E" w:rsidRDefault="00BA646E" w:rsidP="004E3C56">
            <w:pPr>
              <w:shd w:val="clear" w:color="auto" w:fill="FFFFFF"/>
              <w:rPr>
                <w:rFonts w:eastAsia="Calibri" w:cs="Times New Roman"/>
                <w:b/>
              </w:rPr>
            </w:pPr>
            <w:r>
              <w:rPr>
                <w:rFonts w:eastAsia="Calibri" w:cs="Times New Roman"/>
                <w:b/>
                <w:spacing w:val="2"/>
              </w:rPr>
              <w:t>Pirkimo objektas</w:t>
            </w:r>
            <w:r>
              <w:rPr>
                <w:rFonts w:eastAsia="Calibri" w:cs="Times New Roman"/>
                <w:b/>
              </w:rPr>
              <w:t>:</w:t>
            </w:r>
          </w:p>
          <w:p w:rsidR="00BA646E" w:rsidRDefault="00BA646E" w:rsidP="004E3C56">
            <w:pPr>
              <w:shd w:val="clear" w:color="auto" w:fill="FFFFFF"/>
              <w:tabs>
                <w:tab w:val="right" w:leader="dot" w:pos="14135"/>
              </w:tabs>
              <w:rPr>
                <w:rFonts w:eastAsia="Calibri" w:cs="Times New Roman"/>
              </w:rPr>
            </w:pPr>
            <w:r w:rsidRPr="00883908">
              <w:rPr>
                <w:rFonts w:eastAsia="Calibri" w:cs="Times New Roman"/>
                <w:b/>
              </w:rPr>
              <w:t>Pirkimo pagrindas:</w:t>
            </w:r>
            <w:r w:rsidRPr="00BA2FDF">
              <w:rPr>
                <w:rFonts w:eastAsia="Calibri" w:cs="Times New Roman"/>
              </w:rPr>
              <w:t xml:space="preserve">  </w:t>
            </w:r>
          </w:p>
          <w:p w:rsidR="00BA646E" w:rsidRDefault="00BA646E" w:rsidP="004E3C56">
            <w:pPr>
              <w:rPr>
                <w:b/>
              </w:rPr>
            </w:pPr>
            <w:r w:rsidRPr="00883908">
              <w:rPr>
                <w:rFonts w:eastAsia="Calibri" w:cs="Times New Roman"/>
                <w:b/>
              </w:rPr>
              <w:t>Pirkimo kategorija</w:t>
            </w:r>
          </w:p>
          <w:p w:rsidR="00BA646E" w:rsidRPr="00356C62" w:rsidRDefault="00BA646E" w:rsidP="004E3C56">
            <w:pPr>
              <w:rPr>
                <w:b/>
              </w:rPr>
            </w:pPr>
            <w:r w:rsidRPr="00883908">
              <w:rPr>
                <w:rFonts w:eastAsia="Calibri" w:cs="Times New Roman"/>
                <w:b/>
              </w:rPr>
              <w:t>Pirkimo būdas:</w:t>
            </w:r>
            <w:r w:rsidRPr="00BA2FDF">
              <w:rPr>
                <w:rFonts w:eastAsia="Calibri" w:cs="Times New Roman"/>
              </w:rPr>
              <w:t xml:space="preserve"> </w:t>
            </w:r>
          </w:p>
          <w:p w:rsidR="00BA646E" w:rsidRDefault="00BA646E" w:rsidP="00EC5338">
            <w:pPr>
              <w:rPr>
                <w:rFonts w:eastAsia="Calibri" w:cs="Times New Roman"/>
              </w:rPr>
            </w:pPr>
            <w:r w:rsidRPr="00883908">
              <w:rPr>
                <w:rFonts w:eastAsia="Calibri" w:cs="Times New Roman"/>
                <w:b/>
              </w:rPr>
              <w:t>Vertinimo kriterijus:</w:t>
            </w:r>
            <w:r w:rsidRPr="00BA2FDF">
              <w:rPr>
                <w:rFonts w:eastAsia="Calibri" w:cs="Times New Roman"/>
              </w:rPr>
              <w:t xml:space="preserve"> </w:t>
            </w:r>
          </w:p>
        </w:tc>
      </w:tr>
      <w:tr w:rsidR="00BA646E" w:rsidTr="00316A03">
        <w:trPr>
          <w:gridAfter w:val="4"/>
          <w:wAfter w:w="2383" w:type="pct"/>
          <w:cantSplit/>
          <w:trHeight w:val="569"/>
        </w:trPr>
        <w:tc>
          <w:tcPr>
            <w:tcW w:w="975" w:type="pct"/>
            <w:shd w:val="clear" w:color="auto" w:fill="FFFFFF"/>
          </w:tcPr>
          <w:p w:rsidR="00BA646E" w:rsidRDefault="00BA646E" w:rsidP="004E3C56">
            <w:pPr>
              <w:shd w:val="clear" w:color="auto" w:fill="FFFFFF"/>
              <w:tabs>
                <w:tab w:val="left" w:pos="7048"/>
                <w:tab w:val="right" w:leader="dot" w:pos="9500"/>
              </w:tabs>
              <w:ind w:firstLine="14"/>
              <w:rPr>
                <w:b/>
              </w:rPr>
            </w:pPr>
            <w:r>
              <w:rPr>
                <w:rFonts w:eastAsia="Calibri" w:cs="Times New Roman"/>
                <w:b/>
              </w:rPr>
              <w:t>Pirkimų komisija:</w:t>
            </w:r>
          </w:p>
          <w:p w:rsidR="00BA646E" w:rsidRDefault="00BA646E" w:rsidP="004E3C56">
            <w:pPr>
              <w:shd w:val="clear" w:color="auto" w:fill="FFFFFF"/>
              <w:tabs>
                <w:tab w:val="left" w:pos="7048"/>
                <w:tab w:val="right" w:leader="dot" w:pos="9500"/>
              </w:tabs>
              <w:ind w:firstLine="14"/>
              <w:rPr>
                <w:rFonts w:eastAsia="Calibri" w:cs="Times New Roman"/>
                <w:b/>
              </w:rPr>
            </w:pPr>
            <w:r>
              <w:rPr>
                <w:b/>
              </w:rPr>
              <w:t>Pirkimų organizatorius:</w:t>
            </w:r>
          </w:p>
        </w:tc>
        <w:tc>
          <w:tcPr>
            <w:tcW w:w="1641" w:type="pct"/>
            <w:gridSpan w:val="3"/>
            <w:shd w:val="clear" w:color="auto" w:fill="FFFFFF"/>
          </w:tcPr>
          <w:p w:rsidR="00BA646E" w:rsidRDefault="00BA646E" w:rsidP="004E3C56">
            <w:pPr>
              <w:shd w:val="clear" w:color="auto" w:fill="FFFFFF"/>
              <w:rPr>
                <w:rFonts w:eastAsia="Calibri" w:cs="Times New Roman"/>
              </w:rPr>
            </w:pPr>
          </w:p>
        </w:tc>
      </w:tr>
      <w:tr w:rsidR="00BA646E" w:rsidTr="00316A03">
        <w:trPr>
          <w:trHeight w:val="4393"/>
        </w:trPr>
        <w:tc>
          <w:tcPr>
            <w:tcW w:w="5000" w:type="pct"/>
            <w:gridSpan w:val="8"/>
            <w:shd w:val="clear" w:color="auto" w:fill="FFFFFF"/>
          </w:tcPr>
          <w:p w:rsidR="00BA646E" w:rsidRDefault="00BA646E" w:rsidP="004E3C56">
            <w:pPr>
              <w:shd w:val="clear" w:color="auto" w:fill="FFFFFF"/>
              <w:rPr>
                <w:rFonts w:eastAsia="Calibri" w:cs="Times New Roman"/>
                <w:b/>
              </w:rPr>
            </w:pPr>
            <w:r>
              <w:rPr>
                <w:rFonts w:eastAsia="Calibri" w:cs="Times New Roman"/>
                <w:b/>
              </w:rPr>
              <w:t>Apklausti tiekėjai:</w:t>
            </w:r>
          </w:p>
          <w:tbl>
            <w:tblPr>
              <w:tblW w:w="9360" w:type="dxa"/>
              <w:tblCellMar>
                <w:left w:w="40" w:type="dxa"/>
                <w:right w:w="40" w:type="dxa"/>
              </w:tblCellMar>
              <w:tblLook w:val="0000"/>
            </w:tblPr>
            <w:tblGrid>
              <w:gridCol w:w="474"/>
              <w:gridCol w:w="2128"/>
              <w:gridCol w:w="6745"/>
              <w:gridCol w:w="13"/>
            </w:tblGrid>
            <w:tr w:rsidR="00592CC7" w:rsidTr="00316A03">
              <w:trPr>
                <w:gridAfter w:val="1"/>
                <w:wAfter w:w="4" w:type="pct"/>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592CC7" w:rsidRDefault="00592CC7" w:rsidP="00EF1BAE">
                  <w:pPr>
                    <w:shd w:val="clear" w:color="auto" w:fill="FFFFFF"/>
                    <w:ind w:firstLine="7"/>
                    <w:jc w:val="center"/>
                    <w:rPr>
                      <w:rFonts w:eastAsia="Calibri" w:cs="Times New Roman"/>
                    </w:rPr>
                  </w:pPr>
                  <w:r>
                    <w:rPr>
                      <w:rFonts w:eastAsia="Calibri" w:cs="Times New Roman"/>
                    </w:rPr>
                    <w:t>Eil. Nr.</w:t>
                  </w:r>
                </w:p>
              </w:tc>
              <w:tc>
                <w:tcPr>
                  <w:tcW w:w="1137" w:type="pct"/>
                  <w:tcBorders>
                    <w:top w:val="single" w:sz="4" w:space="0" w:color="auto"/>
                    <w:left w:val="single" w:sz="4" w:space="0" w:color="auto"/>
                    <w:bottom w:val="double" w:sz="4" w:space="0" w:color="auto"/>
                    <w:right w:val="single" w:sz="6" w:space="0" w:color="auto"/>
                  </w:tcBorders>
                  <w:shd w:val="clear" w:color="auto" w:fill="FFFFFF"/>
                </w:tcPr>
                <w:p w:rsidR="00592CC7" w:rsidRDefault="00592CC7" w:rsidP="00EF1BAE">
                  <w:pPr>
                    <w:shd w:val="clear" w:color="auto" w:fill="FFFFFF"/>
                    <w:jc w:val="center"/>
                    <w:rPr>
                      <w:rFonts w:eastAsia="Calibri" w:cs="Times New Roman"/>
                    </w:rPr>
                  </w:pPr>
                  <w:r>
                    <w:rPr>
                      <w:rFonts w:eastAsia="Calibri" w:cs="Times New Roman"/>
                      <w:spacing w:val="-1"/>
                    </w:rPr>
                    <w:t>Pavadinimas</w:t>
                  </w:r>
                </w:p>
              </w:tc>
              <w:tc>
                <w:tcPr>
                  <w:tcW w:w="3603" w:type="pct"/>
                  <w:tcBorders>
                    <w:top w:val="single" w:sz="4" w:space="0" w:color="auto"/>
                    <w:left w:val="single" w:sz="6" w:space="0" w:color="auto"/>
                    <w:bottom w:val="double" w:sz="4" w:space="0" w:color="auto"/>
                    <w:right w:val="single" w:sz="6" w:space="0" w:color="auto"/>
                  </w:tcBorders>
                  <w:shd w:val="clear" w:color="auto" w:fill="FFFFFF"/>
                </w:tcPr>
                <w:p w:rsidR="00592CC7" w:rsidRDefault="00592CC7" w:rsidP="00EF1BAE">
                  <w:pPr>
                    <w:shd w:val="clear" w:color="auto" w:fill="FFFFFF"/>
                    <w:jc w:val="center"/>
                    <w:rPr>
                      <w:rFonts w:eastAsia="Calibri" w:cs="Times New Roman"/>
                    </w:rPr>
                  </w:pPr>
                  <w:r>
                    <w:rPr>
                      <w:rFonts w:eastAsia="Calibri" w:cs="Times New Roman"/>
                      <w:spacing w:val="-3"/>
                    </w:rPr>
                    <w:t>Adresas, telefonas, faksas ir pan.</w:t>
                  </w:r>
                </w:p>
              </w:tc>
            </w:tr>
            <w:tr w:rsidR="00592CC7" w:rsidTr="00316A03">
              <w:trPr>
                <w:gridAfter w:val="1"/>
                <w:wAfter w:w="4" w:type="pct"/>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592CC7" w:rsidRDefault="00592CC7" w:rsidP="00EF1BAE">
                  <w:pPr>
                    <w:shd w:val="clear" w:color="auto" w:fill="FFFFFF"/>
                    <w:ind w:firstLine="7"/>
                    <w:rPr>
                      <w:rFonts w:eastAsia="Calibri" w:cs="Times New Roman"/>
                    </w:rPr>
                  </w:pPr>
                </w:p>
              </w:tc>
              <w:tc>
                <w:tcPr>
                  <w:tcW w:w="1137" w:type="pct"/>
                  <w:tcBorders>
                    <w:top w:val="double" w:sz="4" w:space="0" w:color="auto"/>
                    <w:left w:val="single" w:sz="4" w:space="0" w:color="auto"/>
                    <w:bottom w:val="single" w:sz="6" w:space="0" w:color="auto"/>
                    <w:right w:val="single" w:sz="6" w:space="0" w:color="auto"/>
                  </w:tcBorders>
                  <w:shd w:val="clear" w:color="auto" w:fill="FFFFFF"/>
                </w:tcPr>
                <w:p w:rsidR="00592CC7" w:rsidRDefault="00592CC7" w:rsidP="00EF1BAE">
                  <w:pPr>
                    <w:shd w:val="clear" w:color="auto" w:fill="FFFFFF"/>
                    <w:rPr>
                      <w:rFonts w:eastAsia="Calibri" w:cs="Times New Roman"/>
                    </w:rPr>
                  </w:pPr>
                </w:p>
              </w:tc>
              <w:tc>
                <w:tcPr>
                  <w:tcW w:w="3603" w:type="pct"/>
                  <w:tcBorders>
                    <w:top w:val="double" w:sz="4" w:space="0" w:color="auto"/>
                    <w:left w:val="single" w:sz="6" w:space="0" w:color="auto"/>
                    <w:bottom w:val="single" w:sz="6" w:space="0" w:color="auto"/>
                    <w:right w:val="single" w:sz="6" w:space="0" w:color="auto"/>
                  </w:tcBorders>
                  <w:shd w:val="clear" w:color="auto" w:fill="FFFFFF"/>
                </w:tcPr>
                <w:p w:rsidR="00592CC7" w:rsidRDefault="00592CC7" w:rsidP="00EF1BAE">
                  <w:pPr>
                    <w:shd w:val="clear" w:color="auto" w:fill="FFFFFF"/>
                    <w:rPr>
                      <w:rFonts w:eastAsia="Calibri" w:cs="Times New Roman"/>
                    </w:rPr>
                  </w:pPr>
                </w:p>
              </w:tc>
            </w:tr>
            <w:tr w:rsidR="00592CC7" w:rsidTr="00316A03">
              <w:trPr>
                <w:gridAfter w:val="1"/>
                <w:wAfter w:w="4" w:type="pct"/>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2CC7" w:rsidRDefault="00592CC7" w:rsidP="00EF1BAE">
                  <w:pPr>
                    <w:shd w:val="clear" w:color="auto" w:fill="FFFFFF"/>
                    <w:ind w:firstLine="7"/>
                    <w:rPr>
                      <w:rFonts w:eastAsia="Calibri" w:cs="Times New Roman"/>
                    </w:rPr>
                  </w:pPr>
                </w:p>
              </w:tc>
              <w:tc>
                <w:tcPr>
                  <w:tcW w:w="1137" w:type="pct"/>
                  <w:tcBorders>
                    <w:top w:val="single" w:sz="6" w:space="0" w:color="auto"/>
                    <w:left w:val="single" w:sz="4" w:space="0" w:color="auto"/>
                    <w:bottom w:val="single" w:sz="6" w:space="0" w:color="auto"/>
                    <w:right w:val="single" w:sz="6" w:space="0" w:color="auto"/>
                  </w:tcBorders>
                  <w:shd w:val="clear" w:color="auto" w:fill="FFFFFF"/>
                </w:tcPr>
                <w:p w:rsidR="00592CC7" w:rsidRDefault="00592CC7" w:rsidP="00EF1BAE">
                  <w:pPr>
                    <w:shd w:val="clear" w:color="auto" w:fill="FFFFFF"/>
                    <w:rPr>
                      <w:rFonts w:eastAsia="Calibri" w:cs="Times New Roman"/>
                    </w:rPr>
                  </w:pPr>
                </w:p>
              </w:tc>
              <w:tc>
                <w:tcPr>
                  <w:tcW w:w="3603" w:type="pct"/>
                  <w:tcBorders>
                    <w:top w:val="single" w:sz="6" w:space="0" w:color="auto"/>
                    <w:left w:val="single" w:sz="6" w:space="0" w:color="auto"/>
                    <w:bottom w:val="single" w:sz="6" w:space="0" w:color="auto"/>
                    <w:right w:val="single" w:sz="6" w:space="0" w:color="auto"/>
                  </w:tcBorders>
                  <w:shd w:val="clear" w:color="auto" w:fill="FFFFFF"/>
                </w:tcPr>
                <w:p w:rsidR="00592CC7" w:rsidRDefault="00592CC7" w:rsidP="00EF1BAE">
                  <w:pPr>
                    <w:shd w:val="clear" w:color="auto" w:fill="FFFFFF"/>
                    <w:rPr>
                      <w:rFonts w:eastAsia="Calibri" w:cs="Times New Roman"/>
                    </w:rPr>
                  </w:pPr>
                </w:p>
              </w:tc>
            </w:tr>
            <w:tr w:rsidR="00592CC7" w:rsidTr="00316A03">
              <w:trPr>
                <w:gridAfter w:val="1"/>
                <w:wAfter w:w="4" w:type="pct"/>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2CC7" w:rsidRDefault="00592CC7" w:rsidP="00EF1BAE">
                  <w:pPr>
                    <w:shd w:val="clear" w:color="auto" w:fill="FFFFFF"/>
                    <w:ind w:firstLine="7"/>
                    <w:rPr>
                      <w:rFonts w:eastAsia="Calibri" w:cs="Times New Roman"/>
                    </w:rPr>
                  </w:pPr>
                </w:p>
              </w:tc>
              <w:tc>
                <w:tcPr>
                  <w:tcW w:w="1137" w:type="pct"/>
                  <w:tcBorders>
                    <w:top w:val="single" w:sz="6" w:space="0" w:color="auto"/>
                    <w:left w:val="single" w:sz="4" w:space="0" w:color="auto"/>
                    <w:bottom w:val="single" w:sz="6" w:space="0" w:color="auto"/>
                    <w:right w:val="single" w:sz="6" w:space="0" w:color="auto"/>
                  </w:tcBorders>
                  <w:shd w:val="clear" w:color="auto" w:fill="FFFFFF"/>
                </w:tcPr>
                <w:p w:rsidR="00592CC7" w:rsidRDefault="00592CC7" w:rsidP="00EF1BAE">
                  <w:pPr>
                    <w:shd w:val="clear" w:color="auto" w:fill="FFFFFF"/>
                    <w:rPr>
                      <w:rFonts w:eastAsia="Calibri" w:cs="Times New Roman"/>
                    </w:rPr>
                  </w:pPr>
                </w:p>
              </w:tc>
              <w:tc>
                <w:tcPr>
                  <w:tcW w:w="3603" w:type="pct"/>
                  <w:tcBorders>
                    <w:top w:val="single" w:sz="6" w:space="0" w:color="auto"/>
                    <w:left w:val="single" w:sz="6" w:space="0" w:color="auto"/>
                    <w:bottom w:val="single" w:sz="6" w:space="0" w:color="auto"/>
                    <w:right w:val="single" w:sz="6" w:space="0" w:color="auto"/>
                  </w:tcBorders>
                  <w:shd w:val="clear" w:color="auto" w:fill="FFFFFF"/>
                </w:tcPr>
                <w:p w:rsidR="00592CC7" w:rsidRPr="0087284C" w:rsidRDefault="00592CC7" w:rsidP="00EF1BAE">
                  <w:pPr>
                    <w:shd w:val="clear" w:color="auto" w:fill="FFFFFF"/>
                    <w:rPr>
                      <w:rFonts w:eastAsia="Calibri" w:cs="Times New Roman"/>
                    </w:rPr>
                  </w:pPr>
                </w:p>
              </w:tc>
            </w:tr>
            <w:tr w:rsidR="00316A03" w:rsidTr="00316A03">
              <w:trPr>
                <w:cantSplit/>
                <w:trHeight w:val="85"/>
              </w:trPr>
              <w:tc>
                <w:tcPr>
                  <w:tcW w:w="5000" w:type="pct"/>
                  <w:gridSpan w:val="4"/>
                  <w:tcBorders>
                    <w:bottom w:val="single" w:sz="4" w:space="0" w:color="auto"/>
                  </w:tcBorders>
                  <w:shd w:val="clear" w:color="auto" w:fill="FFFFFF"/>
                </w:tcPr>
                <w:p w:rsidR="00316A03" w:rsidRDefault="00316A03" w:rsidP="007A0E9F">
                  <w:pPr>
                    <w:shd w:val="clear" w:color="auto" w:fill="FFFFFF"/>
                    <w:rPr>
                      <w:rFonts w:eastAsia="Calibri" w:cs="Times New Roman"/>
                      <w:b/>
                    </w:rPr>
                  </w:pPr>
                </w:p>
              </w:tc>
            </w:tr>
          </w:tbl>
          <w:p w:rsidR="00316A03" w:rsidRDefault="00316A03" w:rsidP="00316A03">
            <w:pPr>
              <w:shd w:val="clear" w:color="auto" w:fill="FFFFFF"/>
              <w:spacing w:line="360" w:lineRule="auto"/>
              <w:rPr>
                <w:rFonts w:eastAsia="Calibri" w:cs="Times New Roman"/>
                <w:b/>
                <w:spacing w:val="-6"/>
              </w:rPr>
            </w:pPr>
            <w:r>
              <w:rPr>
                <w:rFonts w:eastAsia="Calibri" w:cs="Times New Roman"/>
                <w:b/>
                <w:spacing w:val="-6"/>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84"/>
              <w:gridCol w:w="1759"/>
              <w:gridCol w:w="1033"/>
              <w:gridCol w:w="3616"/>
              <w:gridCol w:w="2033"/>
              <w:gridCol w:w="1972"/>
            </w:tblGrid>
            <w:tr w:rsidR="00316A03" w:rsidTr="00912C78">
              <w:trPr>
                <w:cantSplit/>
              </w:trPr>
              <w:tc>
                <w:tcPr>
                  <w:tcW w:w="222" w:type="pct"/>
                  <w:vMerge w:val="restart"/>
                  <w:shd w:val="clear" w:color="auto" w:fill="FFFFFF"/>
                </w:tcPr>
                <w:p w:rsidR="00316A03" w:rsidRDefault="00316A03" w:rsidP="00912C78">
                  <w:pPr>
                    <w:shd w:val="clear" w:color="auto" w:fill="FFFFFF"/>
                    <w:jc w:val="center"/>
                    <w:rPr>
                      <w:rFonts w:eastAsia="Calibri" w:cs="Times New Roman"/>
                    </w:rPr>
                  </w:pPr>
                  <w:r>
                    <w:rPr>
                      <w:rFonts w:eastAsia="Calibri" w:cs="Times New Roman"/>
                    </w:rPr>
                    <w:t>Eil. Nr.</w:t>
                  </w:r>
                </w:p>
              </w:tc>
              <w:tc>
                <w:tcPr>
                  <w:tcW w:w="807" w:type="pct"/>
                  <w:vMerge w:val="restart"/>
                  <w:shd w:val="clear" w:color="auto" w:fill="FFFFFF"/>
                </w:tcPr>
                <w:p w:rsidR="00316A03" w:rsidRDefault="00316A03" w:rsidP="00912C78">
                  <w:pPr>
                    <w:shd w:val="clear" w:color="auto" w:fill="FFFFFF"/>
                    <w:jc w:val="center"/>
                    <w:rPr>
                      <w:rFonts w:eastAsia="Calibri" w:cs="Times New Roman"/>
                    </w:rPr>
                  </w:pPr>
                  <w:r>
                    <w:rPr>
                      <w:rFonts w:eastAsia="Calibri" w:cs="Times New Roman"/>
                      <w:spacing w:val="-1"/>
                    </w:rPr>
                    <w:t>Tiekėjo pavadinimas</w:t>
                  </w:r>
                </w:p>
              </w:tc>
              <w:tc>
                <w:tcPr>
                  <w:tcW w:w="474" w:type="pct"/>
                  <w:vMerge w:val="restart"/>
                  <w:shd w:val="clear" w:color="auto" w:fill="FFFFFF"/>
                </w:tcPr>
                <w:p w:rsidR="00316A03" w:rsidRDefault="00316A03" w:rsidP="00912C78">
                  <w:pPr>
                    <w:shd w:val="clear" w:color="auto" w:fill="FFFFFF"/>
                    <w:jc w:val="center"/>
                    <w:rPr>
                      <w:rFonts w:eastAsia="Calibri" w:cs="Times New Roman"/>
                    </w:rPr>
                  </w:pPr>
                  <w:r>
                    <w:rPr>
                      <w:rFonts w:eastAsia="Calibri" w:cs="Times New Roman"/>
                    </w:rPr>
                    <w:t>Siūlymo data</w:t>
                  </w:r>
                </w:p>
              </w:tc>
              <w:tc>
                <w:tcPr>
                  <w:tcW w:w="1659" w:type="pct"/>
                  <w:vMerge w:val="restart"/>
                  <w:shd w:val="clear" w:color="auto" w:fill="FFFFFF"/>
                </w:tcPr>
                <w:p w:rsidR="00316A03" w:rsidRDefault="00316A03" w:rsidP="00912C78">
                  <w:pPr>
                    <w:rPr>
                      <w:rFonts w:eastAsia="Calibri" w:cs="Times New Roman"/>
                    </w:rPr>
                  </w:pPr>
                  <w:r w:rsidRPr="002C79CD">
                    <w:rPr>
                      <w:rFonts w:eastAsia="Calibri" w:cs="Times New Roman"/>
                    </w:rPr>
                    <w:t xml:space="preserve">Siūlymą </w:t>
                  </w:r>
                  <w:r w:rsidRPr="002C79CD">
                    <w:rPr>
                      <w:rFonts w:eastAsia="Calibri" w:cs="Times New Roman"/>
                      <w:spacing w:val="1"/>
                    </w:rPr>
                    <w:t xml:space="preserve">pateikusio </w:t>
                  </w:r>
                  <w:r w:rsidRPr="002C79CD">
                    <w:rPr>
                      <w:rFonts w:eastAsia="Calibri" w:cs="Times New Roman"/>
                      <w:spacing w:val="-1"/>
                    </w:rPr>
                    <w:t xml:space="preserve">asmens pareigos, vardas, </w:t>
                  </w:r>
                  <w:r w:rsidRPr="002C79CD">
                    <w:rPr>
                      <w:rFonts w:eastAsia="Calibri" w:cs="Times New Roman"/>
                      <w:spacing w:val="5"/>
                    </w:rPr>
                    <w:t>pavardė</w:t>
                  </w:r>
                </w:p>
              </w:tc>
              <w:tc>
                <w:tcPr>
                  <w:tcW w:w="1838" w:type="pct"/>
                  <w:gridSpan w:val="2"/>
                  <w:shd w:val="clear" w:color="auto" w:fill="FFFFFF"/>
                </w:tcPr>
                <w:p w:rsidR="00316A03" w:rsidRDefault="00316A03" w:rsidP="00912C78">
                  <w:pPr>
                    <w:shd w:val="clear" w:color="auto" w:fill="FFFFFF"/>
                    <w:jc w:val="center"/>
                    <w:rPr>
                      <w:rFonts w:eastAsia="Calibri" w:cs="Times New Roman"/>
                    </w:rPr>
                  </w:pPr>
                  <w:r>
                    <w:rPr>
                      <w:rFonts w:eastAsia="Calibri" w:cs="Times New Roman"/>
                    </w:rPr>
                    <w:t>Pasiūlymo kaina</w:t>
                  </w:r>
                </w:p>
              </w:tc>
            </w:tr>
            <w:tr w:rsidR="00316A03" w:rsidTr="00912C78">
              <w:trPr>
                <w:cantSplit/>
              </w:trPr>
              <w:tc>
                <w:tcPr>
                  <w:tcW w:w="222" w:type="pct"/>
                  <w:vMerge/>
                  <w:tcBorders>
                    <w:bottom w:val="double" w:sz="4" w:space="0" w:color="auto"/>
                  </w:tcBorders>
                  <w:shd w:val="clear" w:color="auto" w:fill="FFFFFF"/>
                </w:tcPr>
                <w:p w:rsidR="00316A03" w:rsidRDefault="00316A03" w:rsidP="00912C78">
                  <w:pPr>
                    <w:shd w:val="clear" w:color="auto" w:fill="FFFFFF"/>
                    <w:rPr>
                      <w:rFonts w:eastAsia="Calibri" w:cs="Times New Roman"/>
                    </w:rPr>
                  </w:pPr>
                </w:p>
              </w:tc>
              <w:tc>
                <w:tcPr>
                  <w:tcW w:w="807" w:type="pct"/>
                  <w:vMerge/>
                  <w:tcBorders>
                    <w:bottom w:val="double" w:sz="4" w:space="0" w:color="auto"/>
                  </w:tcBorders>
                  <w:shd w:val="clear" w:color="auto" w:fill="FFFFFF"/>
                </w:tcPr>
                <w:p w:rsidR="00316A03" w:rsidRDefault="00316A03" w:rsidP="00912C78">
                  <w:pPr>
                    <w:shd w:val="clear" w:color="auto" w:fill="FFFFFF"/>
                    <w:rPr>
                      <w:rFonts w:eastAsia="Calibri" w:cs="Times New Roman"/>
                    </w:rPr>
                  </w:pPr>
                </w:p>
              </w:tc>
              <w:tc>
                <w:tcPr>
                  <w:tcW w:w="474" w:type="pct"/>
                  <w:vMerge/>
                  <w:tcBorders>
                    <w:bottom w:val="double" w:sz="4" w:space="0" w:color="auto"/>
                  </w:tcBorders>
                  <w:shd w:val="clear" w:color="auto" w:fill="FFFFFF"/>
                </w:tcPr>
                <w:p w:rsidR="00316A03" w:rsidRDefault="00316A03" w:rsidP="00912C78">
                  <w:pPr>
                    <w:shd w:val="clear" w:color="auto" w:fill="FFFFFF"/>
                    <w:rPr>
                      <w:rFonts w:eastAsia="Calibri" w:cs="Times New Roman"/>
                    </w:rPr>
                  </w:pPr>
                </w:p>
              </w:tc>
              <w:tc>
                <w:tcPr>
                  <w:tcW w:w="1659" w:type="pct"/>
                  <w:vMerge/>
                  <w:tcBorders>
                    <w:bottom w:val="double" w:sz="4" w:space="0" w:color="auto"/>
                  </w:tcBorders>
                  <w:shd w:val="clear" w:color="auto" w:fill="FFFFFF"/>
                </w:tcPr>
                <w:p w:rsidR="00316A03" w:rsidRDefault="00316A03" w:rsidP="00912C78">
                  <w:pPr>
                    <w:rPr>
                      <w:rFonts w:eastAsia="Calibri" w:cs="Times New Roman"/>
                    </w:rPr>
                  </w:pPr>
                </w:p>
              </w:tc>
              <w:tc>
                <w:tcPr>
                  <w:tcW w:w="933" w:type="pct"/>
                  <w:tcBorders>
                    <w:bottom w:val="double" w:sz="4" w:space="0" w:color="auto"/>
                  </w:tcBorders>
                  <w:shd w:val="clear" w:color="auto" w:fill="FFFFFF"/>
                </w:tcPr>
                <w:p w:rsidR="00316A03" w:rsidRDefault="00316A03" w:rsidP="00912C78">
                  <w:pPr>
                    <w:shd w:val="clear" w:color="auto" w:fill="FFFFFF"/>
                    <w:rPr>
                      <w:rFonts w:eastAsia="Calibri" w:cs="Times New Roman"/>
                    </w:rPr>
                  </w:pPr>
                  <w:r>
                    <w:rPr>
                      <w:rFonts w:eastAsia="Calibri" w:cs="Times New Roman"/>
                    </w:rPr>
                    <w:t xml:space="preserve">Be  PVM,  </w:t>
                  </w:r>
                </w:p>
              </w:tc>
              <w:tc>
                <w:tcPr>
                  <w:tcW w:w="905" w:type="pct"/>
                  <w:tcBorders>
                    <w:bottom w:val="double" w:sz="4" w:space="0" w:color="auto"/>
                  </w:tcBorders>
                  <w:shd w:val="clear" w:color="auto" w:fill="FFFFFF"/>
                </w:tcPr>
                <w:p w:rsidR="00316A03" w:rsidRDefault="00316A03" w:rsidP="00912C78">
                  <w:pPr>
                    <w:shd w:val="clear" w:color="auto" w:fill="FFFFFF"/>
                    <w:rPr>
                      <w:rFonts w:eastAsia="Calibri" w:cs="Times New Roman"/>
                    </w:rPr>
                  </w:pPr>
                  <w:r>
                    <w:rPr>
                      <w:rFonts w:eastAsia="Calibri" w:cs="Times New Roman"/>
                    </w:rPr>
                    <w:t xml:space="preserve">Su  PVM, </w:t>
                  </w:r>
                </w:p>
              </w:tc>
            </w:tr>
            <w:tr w:rsidR="00316A03" w:rsidTr="00912C78">
              <w:tc>
                <w:tcPr>
                  <w:tcW w:w="222" w:type="pct"/>
                  <w:tcBorders>
                    <w:top w:val="double" w:sz="4" w:space="0" w:color="auto"/>
                  </w:tcBorders>
                  <w:shd w:val="clear" w:color="auto" w:fill="FFFFFF"/>
                </w:tcPr>
                <w:p w:rsidR="00316A03" w:rsidRDefault="00316A03" w:rsidP="00912C78">
                  <w:pPr>
                    <w:shd w:val="clear" w:color="auto" w:fill="FFFFFF"/>
                    <w:rPr>
                      <w:rFonts w:eastAsia="Calibri" w:cs="Times New Roman"/>
                    </w:rPr>
                  </w:pPr>
                </w:p>
              </w:tc>
              <w:tc>
                <w:tcPr>
                  <w:tcW w:w="807" w:type="pct"/>
                  <w:tcBorders>
                    <w:top w:val="double" w:sz="4" w:space="0" w:color="auto"/>
                  </w:tcBorders>
                  <w:shd w:val="clear" w:color="auto" w:fill="FFFFFF"/>
                </w:tcPr>
                <w:p w:rsidR="00316A03" w:rsidRDefault="00316A03" w:rsidP="00912C78">
                  <w:pPr>
                    <w:shd w:val="clear" w:color="auto" w:fill="FFFFFF"/>
                    <w:rPr>
                      <w:rFonts w:eastAsia="Calibri" w:cs="Times New Roman"/>
                    </w:rPr>
                  </w:pPr>
                </w:p>
              </w:tc>
              <w:tc>
                <w:tcPr>
                  <w:tcW w:w="474" w:type="pct"/>
                  <w:tcBorders>
                    <w:top w:val="double" w:sz="4" w:space="0" w:color="auto"/>
                  </w:tcBorders>
                  <w:shd w:val="clear" w:color="auto" w:fill="FFFFFF"/>
                </w:tcPr>
                <w:p w:rsidR="00316A03" w:rsidRDefault="00316A03" w:rsidP="00912C78">
                  <w:pPr>
                    <w:shd w:val="clear" w:color="auto" w:fill="FFFFFF"/>
                    <w:rPr>
                      <w:rFonts w:eastAsia="Calibri" w:cs="Times New Roman"/>
                    </w:rPr>
                  </w:pPr>
                </w:p>
              </w:tc>
              <w:tc>
                <w:tcPr>
                  <w:tcW w:w="1659" w:type="pct"/>
                  <w:tcBorders>
                    <w:top w:val="double" w:sz="4" w:space="0" w:color="auto"/>
                  </w:tcBorders>
                  <w:shd w:val="clear" w:color="auto" w:fill="FFFFFF"/>
                </w:tcPr>
                <w:p w:rsidR="00316A03" w:rsidRDefault="00316A03" w:rsidP="00912C78">
                  <w:pPr>
                    <w:rPr>
                      <w:rFonts w:eastAsia="Calibri" w:cs="Times New Roman"/>
                    </w:rPr>
                  </w:pPr>
                </w:p>
              </w:tc>
              <w:tc>
                <w:tcPr>
                  <w:tcW w:w="933" w:type="pct"/>
                  <w:tcBorders>
                    <w:top w:val="double" w:sz="4" w:space="0" w:color="auto"/>
                  </w:tcBorders>
                  <w:shd w:val="clear" w:color="auto" w:fill="FFFFFF"/>
                </w:tcPr>
                <w:p w:rsidR="00316A03" w:rsidRDefault="00316A03" w:rsidP="00912C78">
                  <w:pPr>
                    <w:shd w:val="clear" w:color="auto" w:fill="FFFFFF"/>
                    <w:jc w:val="center"/>
                    <w:rPr>
                      <w:rFonts w:eastAsia="Calibri" w:cs="Times New Roman"/>
                    </w:rPr>
                  </w:pPr>
                </w:p>
              </w:tc>
              <w:tc>
                <w:tcPr>
                  <w:tcW w:w="905" w:type="pct"/>
                  <w:tcBorders>
                    <w:top w:val="double" w:sz="4" w:space="0" w:color="auto"/>
                  </w:tcBorders>
                  <w:shd w:val="clear" w:color="auto" w:fill="FFFFFF"/>
                </w:tcPr>
                <w:p w:rsidR="00316A03" w:rsidRDefault="00316A03" w:rsidP="00912C78">
                  <w:pPr>
                    <w:shd w:val="clear" w:color="auto" w:fill="FFFFFF"/>
                    <w:jc w:val="center"/>
                    <w:rPr>
                      <w:rFonts w:eastAsia="Calibri" w:cs="Times New Roman"/>
                    </w:rPr>
                  </w:pPr>
                </w:p>
              </w:tc>
            </w:tr>
            <w:tr w:rsidR="00316A03" w:rsidTr="00912C78">
              <w:tc>
                <w:tcPr>
                  <w:tcW w:w="222" w:type="pct"/>
                  <w:shd w:val="clear" w:color="auto" w:fill="FFFFFF"/>
                </w:tcPr>
                <w:p w:rsidR="00316A03" w:rsidRDefault="00316A03" w:rsidP="00912C78">
                  <w:pPr>
                    <w:shd w:val="clear" w:color="auto" w:fill="FFFFFF"/>
                    <w:rPr>
                      <w:rFonts w:eastAsia="Calibri" w:cs="Times New Roman"/>
                    </w:rPr>
                  </w:pPr>
                </w:p>
              </w:tc>
              <w:tc>
                <w:tcPr>
                  <w:tcW w:w="807" w:type="pct"/>
                  <w:shd w:val="clear" w:color="auto" w:fill="FFFFFF"/>
                </w:tcPr>
                <w:p w:rsidR="00316A03" w:rsidRDefault="00316A03" w:rsidP="00912C78">
                  <w:pPr>
                    <w:shd w:val="clear" w:color="auto" w:fill="FFFFFF"/>
                    <w:rPr>
                      <w:rFonts w:eastAsia="Calibri" w:cs="Times New Roman"/>
                    </w:rPr>
                  </w:pPr>
                </w:p>
              </w:tc>
              <w:tc>
                <w:tcPr>
                  <w:tcW w:w="474" w:type="pct"/>
                  <w:shd w:val="clear" w:color="auto" w:fill="FFFFFF"/>
                </w:tcPr>
                <w:p w:rsidR="00316A03" w:rsidRDefault="00316A03" w:rsidP="00912C78">
                  <w:pPr>
                    <w:shd w:val="clear" w:color="auto" w:fill="FFFFFF"/>
                    <w:rPr>
                      <w:rFonts w:eastAsia="Calibri" w:cs="Times New Roman"/>
                    </w:rPr>
                  </w:pPr>
                </w:p>
              </w:tc>
              <w:tc>
                <w:tcPr>
                  <w:tcW w:w="1659" w:type="pct"/>
                  <w:shd w:val="clear" w:color="auto" w:fill="FFFFFF"/>
                </w:tcPr>
                <w:p w:rsidR="00316A03" w:rsidRDefault="00316A03" w:rsidP="00912C78">
                  <w:pPr>
                    <w:rPr>
                      <w:rFonts w:eastAsia="Calibri" w:cs="Times New Roman"/>
                    </w:rPr>
                  </w:pPr>
                </w:p>
              </w:tc>
              <w:tc>
                <w:tcPr>
                  <w:tcW w:w="933" w:type="pct"/>
                  <w:shd w:val="clear" w:color="auto" w:fill="FFFFFF"/>
                </w:tcPr>
                <w:p w:rsidR="00316A03" w:rsidRDefault="00316A03" w:rsidP="00912C78">
                  <w:pPr>
                    <w:shd w:val="clear" w:color="auto" w:fill="FFFFFF"/>
                    <w:jc w:val="center"/>
                    <w:rPr>
                      <w:rFonts w:eastAsia="Calibri" w:cs="Times New Roman"/>
                    </w:rPr>
                  </w:pPr>
                </w:p>
              </w:tc>
              <w:tc>
                <w:tcPr>
                  <w:tcW w:w="905" w:type="pct"/>
                  <w:shd w:val="clear" w:color="auto" w:fill="FFFFFF"/>
                </w:tcPr>
                <w:p w:rsidR="00316A03" w:rsidRDefault="00316A03" w:rsidP="00912C78">
                  <w:pPr>
                    <w:shd w:val="clear" w:color="auto" w:fill="FFFFFF"/>
                    <w:jc w:val="center"/>
                    <w:rPr>
                      <w:rFonts w:eastAsia="Calibri" w:cs="Times New Roman"/>
                    </w:rPr>
                  </w:pPr>
                </w:p>
              </w:tc>
            </w:tr>
            <w:tr w:rsidR="00316A03" w:rsidTr="00912C78">
              <w:tc>
                <w:tcPr>
                  <w:tcW w:w="222" w:type="pct"/>
                  <w:shd w:val="clear" w:color="auto" w:fill="FFFFFF"/>
                </w:tcPr>
                <w:p w:rsidR="00316A03" w:rsidRDefault="00316A03" w:rsidP="00912C78">
                  <w:pPr>
                    <w:shd w:val="clear" w:color="auto" w:fill="FFFFFF"/>
                    <w:rPr>
                      <w:rFonts w:eastAsia="Calibri" w:cs="Times New Roman"/>
                    </w:rPr>
                  </w:pPr>
                </w:p>
              </w:tc>
              <w:tc>
                <w:tcPr>
                  <w:tcW w:w="807" w:type="pct"/>
                  <w:shd w:val="clear" w:color="auto" w:fill="FFFFFF"/>
                </w:tcPr>
                <w:p w:rsidR="00316A03" w:rsidRPr="00AE7ED5" w:rsidRDefault="00316A03" w:rsidP="00912C78">
                  <w:pPr>
                    <w:shd w:val="clear" w:color="auto" w:fill="FFFFFF"/>
                    <w:rPr>
                      <w:rFonts w:eastAsia="Calibri" w:cs="Times New Roman"/>
                    </w:rPr>
                  </w:pPr>
                </w:p>
              </w:tc>
              <w:tc>
                <w:tcPr>
                  <w:tcW w:w="474" w:type="pct"/>
                  <w:shd w:val="clear" w:color="auto" w:fill="FFFFFF"/>
                </w:tcPr>
                <w:p w:rsidR="00316A03" w:rsidRDefault="00316A03" w:rsidP="00912C78">
                  <w:pPr>
                    <w:shd w:val="clear" w:color="auto" w:fill="FFFFFF"/>
                    <w:rPr>
                      <w:rFonts w:eastAsia="Calibri" w:cs="Times New Roman"/>
                    </w:rPr>
                  </w:pPr>
                </w:p>
              </w:tc>
              <w:tc>
                <w:tcPr>
                  <w:tcW w:w="1659" w:type="pct"/>
                  <w:shd w:val="clear" w:color="auto" w:fill="FFFFFF"/>
                </w:tcPr>
                <w:p w:rsidR="00316A03" w:rsidRDefault="00316A03" w:rsidP="00912C78">
                  <w:pPr>
                    <w:rPr>
                      <w:rFonts w:eastAsia="Calibri" w:cs="Times New Roman"/>
                    </w:rPr>
                  </w:pPr>
                </w:p>
              </w:tc>
              <w:tc>
                <w:tcPr>
                  <w:tcW w:w="933" w:type="pct"/>
                  <w:shd w:val="clear" w:color="auto" w:fill="FFFFFF"/>
                </w:tcPr>
                <w:p w:rsidR="00316A03" w:rsidRDefault="00316A03" w:rsidP="00912C78">
                  <w:pPr>
                    <w:shd w:val="clear" w:color="auto" w:fill="FFFFFF"/>
                    <w:rPr>
                      <w:rFonts w:eastAsia="Calibri" w:cs="Times New Roman"/>
                    </w:rPr>
                  </w:pPr>
                </w:p>
              </w:tc>
              <w:tc>
                <w:tcPr>
                  <w:tcW w:w="905" w:type="pct"/>
                  <w:shd w:val="clear" w:color="auto" w:fill="FFFFFF"/>
                </w:tcPr>
                <w:p w:rsidR="00316A03" w:rsidRDefault="00316A03" w:rsidP="00912C78">
                  <w:pPr>
                    <w:shd w:val="clear" w:color="auto" w:fill="FFFFFF"/>
                    <w:rPr>
                      <w:rFonts w:eastAsia="Calibri" w:cs="Times New Roman"/>
                    </w:rPr>
                  </w:pPr>
                </w:p>
              </w:tc>
            </w:tr>
          </w:tbl>
          <w:p w:rsidR="00316A03" w:rsidRPr="00D45BD6" w:rsidRDefault="00316A03" w:rsidP="00316A03">
            <w:pPr>
              <w:rPr>
                <w:rFonts w:eastAsia="Calibri" w:cs="Times New Roman"/>
                <w:b/>
              </w:rPr>
            </w:pPr>
            <w:r w:rsidRPr="00D45BD6">
              <w:rPr>
                <w:rFonts w:eastAsia="Calibri" w:cs="Times New Roman"/>
                <w:b/>
              </w:rPr>
              <w:t>Pasiūlymų kvalifikacinės atitikties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
              <w:gridCol w:w="2362"/>
              <w:gridCol w:w="5224"/>
              <w:gridCol w:w="2683"/>
            </w:tblGrid>
            <w:tr w:rsidR="00316A03" w:rsidTr="005B2DB4">
              <w:tc>
                <w:tcPr>
                  <w:tcW w:w="675" w:type="dxa"/>
                </w:tcPr>
                <w:p w:rsidR="00316A03" w:rsidRDefault="00316A03" w:rsidP="005B2DB4">
                  <w:pPr>
                    <w:rPr>
                      <w:rFonts w:eastAsia="Calibri" w:cs="Times New Roman"/>
                    </w:rPr>
                  </w:pPr>
                  <w:r>
                    <w:rPr>
                      <w:rFonts w:eastAsia="Calibri" w:cs="Times New Roman"/>
                    </w:rPr>
                    <w:lastRenderedPageBreak/>
                    <w:t>Eil. Nr.</w:t>
                  </w:r>
                </w:p>
              </w:tc>
              <w:tc>
                <w:tcPr>
                  <w:tcW w:w="2977" w:type="dxa"/>
                </w:tcPr>
                <w:p w:rsidR="00316A03" w:rsidRDefault="00316A03" w:rsidP="005B2DB4">
                  <w:pPr>
                    <w:rPr>
                      <w:rFonts w:eastAsia="Calibri" w:cs="Times New Roman"/>
                    </w:rPr>
                  </w:pPr>
                  <w:r>
                    <w:rPr>
                      <w:rFonts w:eastAsia="Calibri" w:cs="Times New Roman"/>
                    </w:rPr>
                    <w:t>Tiekėjo pavadinimas</w:t>
                  </w:r>
                </w:p>
              </w:tc>
              <w:tc>
                <w:tcPr>
                  <w:tcW w:w="7611" w:type="dxa"/>
                </w:tcPr>
                <w:p w:rsidR="00316A03" w:rsidRDefault="00316A03" w:rsidP="005B2DB4">
                  <w:pPr>
                    <w:rPr>
                      <w:rFonts w:eastAsia="Calibri" w:cs="Times New Roman"/>
                    </w:rPr>
                  </w:pPr>
                  <w:r w:rsidRPr="00BA2FDF">
                    <w:rPr>
                      <w:rFonts w:eastAsia="Calibri" w:cs="Times New Roman"/>
                    </w:rPr>
                    <w:t>Kvalifikacinių kriterijų vertinimas</w:t>
                  </w:r>
                </w:p>
              </w:tc>
              <w:tc>
                <w:tcPr>
                  <w:tcW w:w="3755" w:type="dxa"/>
                </w:tcPr>
                <w:p w:rsidR="00316A03" w:rsidRDefault="00316A03" w:rsidP="005B2DB4">
                  <w:pPr>
                    <w:rPr>
                      <w:rFonts w:eastAsia="Calibri" w:cs="Times New Roman"/>
                    </w:rPr>
                  </w:pPr>
                  <w:r w:rsidRPr="00BA2FDF">
                    <w:rPr>
                      <w:rFonts w:eastAsia="Calibri" w:cs="Times New Roman"/>
                    </w:rPr>
                    <w:t>Pastabos</w:t>
                  </w:r>
                </w:p>
              </w:tc>
            </w:tr>
            <w:tr w:rsidR="00316A03" w:rsidTr="005B2DB4">
              <w:tc>
                <w:tcPr>
                  <w:tcW w:w="675" w:type="dxa"/>
                </w:tcPr>
                <w:p w:rsidR="00316A03" w:rsidRDefault="00316A03" w:rsidP="005B2DB4">
                  <w:pPr>
                    <w:rPr>
                      <w:rFonts w:eastAsia="Calibri" w:cs="Times New Roman"/>
                    </w:rPr>
                  </w:pPr>
                </w:p>
              </w:tc>
              <w:tc>
                <w:tcPr>
                  <w:tcW w:w="2977" w:type="dxa"/>
                </w:tcPr>
                <w:p w:rsidR="00316A03" w:rsidRDefault="00316A03" w:rsidP="005B2DB4">
                  <w:pPr>
                    <w:shd w:val="clear" w:color="auto" w:fill="FFFFFF"/>
                    <w:rPr>
                      <w:rFonts w:eastAsia="Calibri" w:cs="Times New Roman"/>
                    </w:rPr>
                  </w:pPr>
                </w:p>
              </w:tc>
              <w:tc>
                <w:tcPr>
                  <w:tcW w:w="7611" w:type="dxa"/>
                </w:tcPr>
                <w:p w:rsidR="00316A03" w:rsidRDefault="00316A03" w:rsidP="005B2DB4">
                  <w:pPr>
                    <w:rPr>
                      <w:rFonts w:eastAsia="Calibri" w:cs="Times New Roman"/>
                    </w:rPr>
                  </w:pPr>
                </w:p>
              </w:tc>
              <w:tc>
                <w:tcPr>
                  <w:tcW w:w="3755" w:type="dxa"/>
                </w:tcPr>
                <w:p w:rsidR="00316A03" w:rsidRDefault="00316A03" w:rsidP="005B2DB4">
                  <w:pPr>
                    <w:rPr>
                      <w:rFonts w:eastAsia="Calibri" w:cs="Times New Roman"/>
                    </w:rPr>
                  </w:pPr>
                </w:p>
              </w:tc>
            </w:tr>
            <w:tr w:rsidR="00316A03" w:rsidTr="005B2DB4">
              <w:tc>
                <w:tcPr>
                  <w:tcW w:w="675" w:type="dxa"/>
                </w:tcPr>
                <w:p w:rsidR="00316A03" w:rsidRDefault="00316A03" w:rsidP="005B2DB4">
                  <w:pPr>
                    <w:rPr>
                      <w:rFonts w:eastAsia="Calibri" w:cs="Times New Roman"/>
                    </w:rPr>
                  </w:pPr>
                </w:p>
              </w:tc>
              <w:tc>
                <w:tcPr>
                  <w:tcW w:w="2977" w:type="dxa"/>
                </w:tcPr>
                <w:p w:rsidR="00316A03" w:rsidRDefault="00316A03" w:rsidP="005B2DB4">
                  <w:pPr>
                    <w:shd w:val="clear" w:color="auto" w:fill="FFFFFF"/>
                    <w:rPr>
                      <w:rFonts w:eastAsia="Calibri" w:cs="Times New Roman"/>
                    </w:rPr>
                  </w:pPr>
                </w:p>
              </w:tc>
              <w:tc>
                <w:tcPr>
                  <w:tcW w:w="7611" w:type="dxa"/>
                </w:tcPr>
                <w:p w:rsidR="00316A03" w:rsidRDefault="00316A03" w:rsidP="005B2DB4">
                  <w:pPr>
                    <w:rPr>
                      <w:rFonts w:eastAsia="Calibri" w:cs="Times New Roman"/>
                    </w:rPr>
                  </w:pPr>
                </w:p>
              </w:tc>
              <w:tc>
                <w:tcPr>
                  <w:tcW w:w="3755" w:type="dxa"/>
                </w:tcPr>
                <w:p w:rsidR="00316A03" w:rsidRDefault="00316A03" w:rsidP="005B2DB4">
                  <w:pPr>
                    <w:rPr>
                      <w:rFonts w:eastAsia="Calibri" w:cs="Times New Roman"/>
                    </w:rPr>
                  </w:pPr>
                </w:p>
              </w:tc>
            </w:tr>
            <w:tr w:rsidR="00316A03" w:rsidTr="005B2DB4">
              <w:tc>
                <w:tcPr>
                  <w:tcW w:w="675" w:type="dxa"/>
                </w:tcPr>
                <w:p w:rsidR="00316A03" w:rsidRDefault="00316A03" w:rsidP="005B2DB4">
                  <w:pPr>
                    <w:rPr>
                      <w:rFonts w:eastAsia="Calibri" w:cs="Times New Roman"/>
                    </w:rPr>
                  </w:pPr>
                </w:p>
              </w:tc>
              <w:tc>
                <w:tcPr>
                  <w:tcW w:w="2977" w:type="dxa"/>
                </w:tcPr>
                <w:p w:rsidR="00316A03" w:rsidRDefault="00316A03" w:rsidP="005B2DB4">
                  <w:pPr>
                    <w:shd w:val="clear" w:color="auto" w:fill="FFFFFF"/>
                    <w:rPr>
                      <w:rFonts w:eastAsia="Calibri" w:cs="Times New Roman"/>
                    </w:rPr>
                  </w:pPr>
                </w:p>
              </w:tc>
              <w:tc>
                <w:tcPr>
                  <w:tcW w:w="7611" w:type="dxa"/>
                </w:tcPr>
                <w:p w:rsidR="00316A03" w:rsidRDefault="00316A03" w:rsidP="005B2DB4">
                  <w:pPr>
                    <w:rPr>
                      <w:rFonts w:eastAsia="Calibri" w:cs="Times New Roman"/>
                    </w:rPr>
                  </w:pPr>
                </w:p>
              </w:tc>
              <w:tc>
                <w:tcPr>
                  <w:tcW w:w="3755" w:type="dxa"/>
                </w:tcPr>
                <w:p w:rsidR="00316A03" w:rsidRDefault="00316A03" w:rsidP="005B2DB4">
                  <w:pPr>
                    <w:rPr>
                      <w:rFonts w:eastAsia="Calibri" w:cs="Times New Roman"/>
                    </w:rPr>
                  </w:pPr>
                </w:p>
              </w:tc>
            </w:tr>
          </w:tbl>
          <w:p w:rsidR="00316A03" w:rsidRPr="00BA2FDF" w:rsidRDefault="00316A03" w:rsidP="00316A03">
            <w:pPr>
              <w:rPr>
                <w:rFonts w:eastAsia="Calibri" w:cs="Times New Roman"/>
              </w:rPr>
            </w:pPr>
            <w:r w:rsidRPr="00D45BD6">
              <w:rPr>
                <w:rFonts w:eastAsia="Calibri" w:cs="Times New Roman"/>
                <w:b/>
              </w:rPr>
              <w:t>Pastaba:</w:t>
            </w:r>
            <w:r w:rsidRPr="00BA2FDF">
              <w:rPr>
                <w:rFonts w:eastAsia="Calibri" w:cs="Times New Roman"/>
              </w:rPr>
              <w:t xml:space="preserve"> </w:t>
            </w:r>
            <w:r>
              <w:rPr>
                <w:rFonts w:eastAsia="Calibri" w:cs="Times New Roman"/>
              </w:rPr>
              <w:t xml:space="preserve">gautas vienas pasiūlymas, kuris atitiko kvalifikacinius reikalavimus. </w:t>
            </w:r>
          </w:p>
          <w:p w:rsidR="00316A03" w:rsidRDefault="00316A03" w:rsidP="00316A03">
            <w:pPr>
              <w:shd w:val="clear" w:color="auto" w:fill="FFFFFF"/>
              <w:tabs>
                <w:tab w:val="right" w:leader="dot" w:pos="14317"/>
              </w:tabs>
              <w:rPr>
                <w:rFonts w:eastAsia="Calibri" w:cs="Times New Roman"/>
                <w:spacing w:val="-6"/>
              </w:rPr>
            </w:pPr>
            <w:r>
              <w:rPr>
                <w:rFonts w:eastAsia="Calibri" w:cs="Times New Roman"/>
                <w:b/>
                <w:spacing w:val="-6"/>
              </w:rPr>
              <w:t>Tinkamiausiu pripažintas tiekėjas</w:t>
            </w:r>
            <w:r>
              <w:rPr>
                <w:rFonts w:eastAsia="Calibri" w:cs="Times New Roman"/>
                <w:spacing w:val="-6"/>
              </w:rPr>
              <w:t xml:space="preserve">: </w:t>
            </w:r>
            <w:r>
              <w:rPr>
                <w:rFonts w:eastAsia="Calibri" w:cs="Times New Roman"/>
                <w:spacing w:val="-6"/>
              </w:rPr>
              <w:tab/>
            </w:r>
          </w:p>
          <w:p w:rsidR="00316A03" w:rsidRDefault="00316A03" w:rsidP="00316A03">
            <w:pPr>
              <w:shd w:val="clear" w:color="auto" w:fill="FFFFFF"/>
              <w:tabs>
                <w:tab w:val="center" w:pos="8647"/>
              </w:tabs>
              <w:rPr>
                <w:rFonts w:eastAsia="Calibri" w:cs="Times New Roman"/>
                <w:spacing w:val="-6"/>
              </w:rPr>
            </w:pPr>
            <w:r>
              <w:rPr>
                <w:rFonts w:eastAsia="Calibri" w:cs="Times New Roman"/>
                <w:spacing w:val="-6"/>
              </w:rPr>
              <w:tab/>
              <w:t>(tiekėjo pavadinimas ir siūlymo numeris)</w:t>
            </w:r>
          </w:p>
          <w:p w:rsidR="00316A03" w:rsidRDefault="00316A03" w:rsidP="00316A03">
            <w:pPr>
              <w:shd w:val="clear" w:color="auto" w:fill="FFFFFF"/>
              <w:spacing w:line="360" w:lineRule="auto"/>
              <w:rPr>
                <w:rFonts w:eastAsia="Calibri" w:cs="Times New Roman"/>
                <w:b/>
                <w:spacing w:val="-6"/>
              </w:rPr>
            </w:pPr>
            <w:r>
              <w:rPr>
                <w:rFonts w:eastAsia="Calibri" w:cs="Times New Roman"/>
                <w:b/>
                <w:spacing w:val="-6"/>
              </w:rPr>
              <w:t>Pažymą parengė (pirkimų komisijos pirmininkė):</w:t>
            </w:r>
          </w:p>
          <w:tbl>
            <w:tblPr>
              <w:tblW w:w="5072" w:type="pct"/>
              <w:tblLook w:val="01E0"/>
            </w:tblPr>
            <w:tblGrid>
              <w:gridCol w:w="3724"/>
              <w:gridCol w:w="3742"/>
              <w:gridCol w:w="3598"/>
            </w:tblGrid>
            <w:tr w:rsidR="00316A03" w:rsidTr="000B64AE">
              <w:tc>
                <w:tcPr>
                  <w:tcW w:w="1683" w:type="pct"/>
                </w:tcPr>
                <w:p w:rsidR="00316A03" w:rsidRDefault="00316A03" w:rsidP="000B64AE">
                  <w:pPr>
                    <w:jc w:val="center"/>
                    <w:rPr>
                      <w:rFonts w:eastAsia="Calibri" w:cs="Times New Roman"/>
                    </w:rPr>
                  </w:pPr>
                  <w:r>
                    <w:rPr>
                      <w:rFonts w:eastAsia="Calibri" w:cs="Times New Roman"/>
                    </w:rPr>
                    <w:t>(pareigos)</w:t>
                  </w:r>
                </w:p>
              </w:tc>
              <w:tc>
                <w:tcPr>
                  <w:tcW w:w="1691" w:type="pct"/>
                </w:tcPr>
                <w:p w:rsidR="00316A03" w:rsidRDefault="00316A03" w:rsidP="000B64AE">
                  <w:pPr>
                    <w:jc w:val="center"/>
                    <w:rPr>
                      <w:rFonts w:eastAsia="Calibri" w:cs="Times New Roman"/>
                    </w:rPr>
                  </w:pPr>
                  <w:r>
                    <w:rPr>
                      <w:rFonts w:eastAsia="Calibri" w:cs="Times New Roman"/>
                    </w:rPr>
                    <w:t>(vardas, pavardė)</w:t>
                  </w:r>
                </w:p>
              </w:tc>
              <w:tc>
                <w:tcPr>
                  <w:tcW w:w="1626" w:type="pct"/>
                </w:tcPr>
                <w:p w:rsidR="00316A03" w:rsidRDefault="00316A03" w:rsidP="000B64AE">
                  <w:pPr>
                    <w:jc w:val="center"/>
                    <w:rPr>
                      <w:rFonts w:eastAsia="Calibri" w:cs="Times New Roman"/>
                    </w:rPr>
                  </w:pPr>
                  <w:r>
                    <w:rPr>
                      <w:rFonts w:eastAsia="Calibri" w:cs="Times New Roman"/>
                    </w:rPr>
                    <w:t>(parašas, data)</w:t>
                  </w:r>
                </w:p>
              </w:tc>
            </w:tr>
          </w:tbl>
          <w:p w:rsidR="002413ED" w:rsidRDefault="00316A03" w:rsidP="002413ED">
            <w:pPr>
              <w:shd w:val="clear" w:color="auto" w:fill="FFFFFF"/>
              <w:spacing w:line="360" w:lineRule="auto"/>
              <w:rPr>
                <w:rFonts w:eastAsia="Calibri" w:cs="Times New Roman"/>
                <w:b/>
                <w:spacing w:val="-1"/>
              </w:rPr>
            </w:pPr>
            <w:r>
              <w:rPr>
                <w:rFonts w:eastAsia="Calibri" w:cs="Times New Roman"/>
                <w:b/>
                <w:spacing w:val="-1"/>
              </w:rPr>
              <w:t>SPRENDIMĄ TVIRTINU:</w:t>
            </w:r>
            <w:r w:rsidR="002413ED">
              <w:rPr>
                <w:rFonts w:eastAsia="Calibri" w:cs="Times New Roman"/>
              </w:rPr>
              <w:t xml:space="preserve"> </w:t>
            </w:r>
          </w:p>
          <w:p w:rsidR="00316A03" w:rsidRDefault="002413ED" w:rsidP="002413ED">
            <w:pPr>
              <w:shd w:val="clear" w:color="auto" w:fill="FFFFFF"/>
              <w:spacing w:line="360" w:lineRule="auto"/>
              <w:jc w:val="center"/>
              <w:rPr>
                <w:rFonts w:eastAsia="Calibri" w:cs="Times New Roman"/>
                <w:b/>
                <w:spacing w:val="-1"/>
              </w:rPr>
            </w:pPr>
            <w:r>
              <w:rPr>
                <w:rFonts w:eastAsia="Calibri" w:cs="Times New Roman"/>
              </w:rPr>
              <w:t>(pareigos) (vardas, pavardė) (parašas, data)</w:t>
            </w:r>
          </w:p>
          <w:p w:rsidR="00316A03" w:rsidRDefault="00316A03" w:rsidP="00316A03">
            <w:pPr>
              <w:shd w:val="clear" w:color="auto" w:fill="FFFFFF"/>
              <w:spacing w:line="360" w:lineRule="auto"/>
              <w:rPr>
                <w:rFonts w:eastAsia="Calibri" w:cs="Times New Roman"/>
                <w:spacing w:val="-6"/>
              </w:rPr>
            </w:pPr>
          </w:p>
          <w:p w:rsidR="00592CC7" w:rsidRDefault="00592CC7" w:rsidP="00592CC7">
            <w:pPr>
              <w:shd w:val="clear" w:color="auto" w:fill="FFFFFF"/>
              <w:spacing w:line="360" w:lineRule="auto"/>
              <w:rPr>
                <w:rFonts w:eastAsia="Calibri" w:cs="Times New Roman"/>
                <w:b/>
                <w:spacing w:val="-6"/>
              </w:rPr>
            </w:pPr>
          </w:p>
          <w:p w:rsidR="00BA646E" w:rsidRDefault="00BA646E" w:rsidP="004E3C56">
            <w:pPr>
              <w:shd w:val="clear" w:color="auto" w:fill="FFFFFF"/>
              <w:spacing w:line="360" w:lineRule="auto"/>
              <w:rPr>
                <w:rFonts w:eastAsia="Calibri" w:cs="Times New Roman"/>
              </w:rPr>
            </w:pPr>
          </w:p>
          <w:p w:rsidR="00BA646E" w:rsidRDefault="00BA646E" w:rsidP="00C17A6A">
            <w:pPr>
              <w:shd w:val="clear" w:color="auto" w:fill="FFFFFF"/>
              <w:spacing w:line="360" w:lineRule="auto"/>
              <w:jc w:val="center"/>
              <w:rPr>
                <w:rFonts w:eastAsia="Calibri" w:cs="Times New Roman"/>
              </w:rPr>
            </w:pPr>
          </w:p>
        </w:tc>
      </w:tr>
      <w:tr w:rsidR="00BA646E" w:rsidTr="00316A03">
        <w:tblPrEx>
          <w:tblCellMar>
            <w:left w:w="108" w:type="dxa"/>
            <w:right w:w="108" w:type="dxa"/>
          </w:tblCellMar>
          <w:tblLook w:val="01E0"/>
        </w:tblPrEx>
        <w:tc>
          <w:tcPr>
            <w:tcW w:w="1683" w:type="pct"/>
            <w:gridSpan w:val="3"/>
          </w:tcPr>
          <w:p w:rsidR="00BA646E" w:rsidRDefault="00BA646E" w:rsidP="004E3C56">
            <w:pPr>
              <w:tabs>
                <w:tab w:val="center" w:leader="dot" w:pos="3138"/>
              </w:tabs>
              <w:jc w:val="center"/>
              <w:rPr>
                <w:rFonts w:eastAsia="Calibri" w:cs="Times New Roman"/>
              </w:rPr>
            </w:pPr>
          </w:p>
        </w:tc>
        <w:tc>
          <w:tcPr>
            <w:tcW w:w="1691" w:type="pct"/>
            <w:gridSpan w:val="3"/>
          </w:tcPr>
          <w:p w:rsidR="00BA646E" w:rsidRDefault="00BA646E" w:rsidP="004E3C56">
            <w:pPr>
              <w:tabs>
                <w:tab w:val="right" w:leader="dot" w:pos="3153"/>
              </w:tabs>
              <w:jc w:val="center"/>
              <w:rPr>
                <w:rFonts w:eastAsia="Calibri" w:cs="Times New Roman"/>
              </w:rPr>
            </w:pPr>
          </w:p>
        </w:tc>
        <w:tc>
          <w:tcPr>
            <w:tcW w:w="1626" w:type="pct"/>
            <w:gridSpan w:val="2"/>
          </w:tcPr>
          <w:p w:rsidR="00BA646E" w:rsidRDefault="00BA646E" w:rsidP="004E3C56">
            <w:pPr>
              <w:tabs>
                <w:tab w:val="right" w:leader="dot" w:pos="1501"/>
                <w:tab w:val="left" w:pos="1724"/>
                <w:tab w:val="right" w:leader="dot" w:pos="3044"/>
              </w:tabs>
              <w:jc w:val="center"/>
              <w:rPr>
                <w:rFonts w:eastAsia="Calibri" w:cs="Times New Roman"/>
              </w:rPr>
            </w:pPr>
          </w:p>
        </w:tc>
      </w:tr>
      <w:tr w:rsidR="00BA646E" w:rsidTr="00316A03">
        <w:tblPrEx>
          <w:tblCellMar>
            <w:left w:w="108" w:type="dxa"/>
            <w:right w:w="108" w:type="dxa"/>
          </w:tblCellMar>
          <w:tblLook w:val="01E0"/>
        </w:tblPrEx>
        <w:trPr>
          <w:gridAfter w:val="1"/>
          <w:wAfter w:w="642" w:type="pct"/>
        </w:trPr>
        <w:tc>
          <w:tcPr>
            <w:tcW w:w="1467" w:type="pct"/>
            <w:gridSpan w:val="2"/>
          </w:tcPr>
          <w:p w:rsidR="00BA646E" w:rsidRDefault="00BA646E" w:rsidP="004E3C56">
            <w:pPr>
              <w:tabs>
                <w:tab w:val="center" w:leader="dot" w:pos="3138"/>
              </w:tabs>
              <w:jc w:val="center"/>
              <w:rPr>
                <w:rFonts w:eastAsia="Calibri" w:cs="Times New Roman"/>
              </w:rPr>
            </w:pPr>
          </w:p>
        </w:tc>
        <w:tc>
          <w:tcPr>
            <w:tcW w:w="1474" w:type="pct"/>
            <w:gridSpan w:val="3"/>
          </w:tcPr>
          <w:p w:rsidR="00BA646E" w:rsidRDefault="00BA646E" w:rsidP="004E3C56">
            <w:pPr>
              <w:tabs>
                <w:tab w:val="right" w:leader="dot" w:pos="3153"/>
              </w:tabs>
              <w:jc w:val="center"/>
              <w:rPr>
                <w:rFonts w:eastAsia="Calibri" w:cs="Times New Roman"/>
              </w:rPr>
            </w:pPr>
          </w:p>
        </w:tc>
        <w:tc>
          <w:tcPr>
            <w:tcW w:w="1417" w:type="pct"/>
            <w:gridSpan w:val="2"/>
          </w:tcPr>
          <w:p w:rsidR="00BA646E" w:rsidRDefault="00BA646E" w:rsidP="004E3C56">
            <w:pPr>
              <w:tabs>
                <w:tab w:val="right" w:leader="dot" w:pos="1501"/>
                <w:tab w:val="left" w:pos="1724"/>
                <w:tab w:val="right" w:leader="dot" w:pos="3044"/>
              </w:tabs>
              <w:jc w:val="center"/>
              <w:rPr>
                <w:rFonts w:eastAsia="Calibri" w:cs="Times New Roman"/>
              </w:rPr>
            </w:pPr>
          </w:p>
        </w:tc>
      </w:tr>
      <w:tr w:rsidR="00BA646E" w:rsidTr="00316A03">
        <w:tblPrEx>
          <w:tblCellMar>
            <w:left w:w="108" w:type="dxa"/>
            <w:right w:w="108" w:type="dxa"/>
          </w:tblCellMar>
          <w:tblLook w:val="01E0"/>
        </w:tblPrEx>
        <w:trPr>
          <w:gridAfter w:val="1"/>
          <w:wAfter w:w="642" w:type="pct"/>
        </w:trPr>
        <w:tc>
          <w:tcPr>
            <w:tcW w:w="1467" w:type="pct"/>
            <w:gridSpan w:val="2"/>
          </w:tcPr>
          <w:p w:rsidR="00BA646E" w:rsidRDefault="00BA646E" w:rsidP="00046B1A">
            <w:pPr>
              <w:rPr>
                <w:rFonts w:eastAsia="Calibri" w:cs="Times New Roman"/>
              </w:rPr>
            </w:pPr>
          </w:p>
        </w:tc>
        <w:tc>
          <w:tcPr>
            <w:tcW w:w="1474" w:type="pct"/>
            <w:gridSpan w:val="3"/>
          </w:tcPr>
          <w:p w:rsidR="00BA646E" w:rsidRDefault="00BA646E" w:rsidP="00C17A6A">
            <w:pPr>
              <w:rPr>
                <w:rFonts w:eastAsia="Calibri" w:cs="Times New Roman"/>
              </w:rPr>
            </w:pPr>
          </w:p>
        </w:tc>
        <w:tc>
          <w:tcPr>
            <w:tcW w:w="1417" w:type="pct"/>
            <w:gridSpan w:val="2"/>
          </w:tcPr>
          <w:p w:rsidR="00BA646E" w:rsidRDefault="00BA646E" w:rsidP="004E3C56">
            <w:pPr>
              <w:jc w:val="center"/>
              <w:rPr>
                <w:rFonts w:eastAsia="Calibri" w:cs="Times New Roman"/>
              </w:rPr>
            </w:pPr>
          </w:p>
        </w:tc>
      </w:tr>
    </w:tbl>
    <w:p w:rsidR="002413ED" w:rsidRDefault="002413ED" w:rsidP="00046B1A">
      <w:pPr>
        <w:shd w:val="clear" w:color="auto" w:fill="FFFFFF"/>
        <w:suppressAutoHyphens/>
        <w:ind w:left="5040"/>
        <w:rPr>
          <w:sz w:val="23"/>
          <w:szCs w:val="23"/>
        </w:rPr>
      </w:pPr>
    </w:p>
    <w:p w:rsidR="002413ED" w:rsidRDefault="002413ED" w:rsidP="00046B1A">
      <w:pPr>
        <w:shd w:val="clear" w:color="auto" w:fill="FFFFFF"/>
        <w:suppressAutoHyphens/>
        <w:ind w:left="5040"/>
        <w:rPr>
          <w:sz w:val="23"/>
          <w:szCs w:val="23"/>
        </w:rPr>
      </w:pPr>
    </w:p>
    <w:p w:rsidR="002413ED" w:rsidRDefault="002413ED" w:rsidP="00046B1A">
      <w:pPr>
        <w:shd w:val="clear" w:color="auto" w:fill="FFFFFF"/>
        <w:suppressAutoHyphens/>
        <w:ind w:left="5040"/>
        <w:rPr>
          <w:sz w:val="23"/>
          <w:szCs w:val="23"/>
        </w:rPr>
      </w:pPr>
    </w:p>
    <w:p w:rsidR="002413ED" w:rsidRDefault="002413ED" w:rsidP="00046B1A">
      <w:pPr>
        <w:shd w:val="clear" w:color="auto" w:fill="FFFFFF"/>
        <w:suppressAutoHyphens/>
        <w:ind w:left="5040"/>
        <w:rPr>
          <w:sz w:val="23"/>
          <w:szCs w:val="23"/>
        </w:rPr>
      </w:pPr>
    </w:p>
    <w:p w:rsidR="002413ED" w:rsidRDefault="002413ED" w:rsidP="00046B1A">
      <w:pPr>
        <w:shd w:val="clear" w:color="auto" w:fill="FFFFFF"/>
        <w:suppressAutoHyphens/>
        <w:ind w:left="5040"/>
        <w:rPr>
          <w:sz w:val="23"/>
          <w:szCs w:val="23"/>
        </w:rPr>
      </w:pPr>
    </w:p>
    <w:p w:rsidR="002413ED" w:rsidRDefault="002413ED" w:rsidP="00046B1A">
      <w:pPr>
        <w:shd w:val="clear" w:color="auto" w:fill="FFFFFF"/>
        <w:suppressAutoHyphens/>
        <w:ind w:left="5040"/>
        <w:rPr>
          <w:sz w:val="23"/>
          <w:szCs w:val="23"/>
        </w:rPr>
      </w:pPr>
    </w:p>
    <w:p w:rsidR="002413ED" w:rsidRDefault="002413ED" w:rsidP="00046B1A">
      <w:pPr>
        <w:shd w:val="clear" w:color="auto" w:fill="FFFFFF"/>
        <w:suppressAutoHyphens/>
        <w:ind w:left="5040"/>
        <w:rPr>
          <w:sz w:val="23"/>
          <w:szCs w:val="23"/>
        </w:rPr>
      </w:pPr>
    </w:p>
    <w:p w:rsidR="002413ED" w:rsidRDefault="002413ED" w:rsidP="00046B1A">
      <w:pPr>
        <w:shd w:val="clear" w:color="auto" w:fill="FFFFFF"/>
        <w:suppressAutoHyphens/>
        <w:ind w:left="5040"/>
        <w:rPr>
          <w:sz w:val="23"/>
          <w:szCs w:val="23"/>
        </w:rPr>
      </w:pPr>
    </w:p>
    <w:p w:rsidR="002413ED" w:rsidRDefault="002413ED" w:rsidP="00046B1A">
      <w:pPr>
        <w:shd w:val="clear" w:color="auto" w:fill="FFFFFF"/>
        <w:suppressAutoHyphens/>
        <w:ind w:left="5040"/>
        <w:rPr>
          <w:sz w:val="23"/>
          <w:szCs w:val="23"/>
        </w:rPr>
      </w:pPr>
    </w:p>
    <w:p w:rsidR="002413ED" w:rsidRDefault="002413ED" w:rsidP="00046B1A">
      <w:pPr>
        <w:shd w:val="clear" w:color="auto" w:fill="FFFFFF"/>
        <w:suppressAutoHyphens/>
        <w:ind w:left="5040"/>
        <w:rPr>
          <w:sz w:val="23"/>
          <w:szCs w:val="23"/>
        </w:rPr>
      </w:pPr>
    </w:p>
    <w:p w:rsidR="00EC5338" w:rsidRDefault="00EC5338" w:rsidP="00EC5338">
      <w:pPr>
        <w:pStyle w:val="Patvirtinta"/>
        <w:ind w:left="5670" w:right="-999"/>
        <w:jc w:val="both"/>
        <w:rPr>
          <w:rFonts w:ascii="Times New Roman" w:hAnsi="Times New Roman"/>
          <w:sz w:val="24"/>
          <w:lang w:val="lt-LT"/>
        </w:rPr>
      </w:pPr>
    </w:p>
    <w:p w:rsidR="00EC5338" w:rsidRDefault="00EC5338" w:rsidP="00EC5338">
      <w:pPr>
        <w:pStyle w:val="Patvirtinta"/>
        <w:ind w:left="5670" w:right="-999"/>
        <w:jc w:val="both"/>
        <w:rPr>
          <w:rFonts w:ascii="Times New Roman" w:hAnsi="Times New Roman"/>
          <w:sz w:val="24"/>
          <w:lang w:val="lt-LT"/>
        </w:rPr>
      </w:pPr>
    </w:p>
    <w:p w:rsidR="00EC5338" w:rsidRDefault="00EC5338" w:rsidP="00EC5338">
      <w:pPr>
        <w:pStyle w:val="Patvirtinta"/>
        <w:ind w:left="5670" w:right="-999"/>
        <w:jc w:val="both"/>
        <w:rPr>
          <w:rFonts w:ascii="Times New Roman" w:hAnsi="Times New Roman"/>
          <w:sz w:val="24"/>
          <w:lang w:val="lt-LT"/>
        </w:rPr>
      </w:pPr>
      <w:r>
        <w:rPr>
          <w:rFonts w:ascii="Times New Roman" w:hAnsi="Times New Roman"/>
          <w:sz w:val="24"/>
          <w:lang w:val="lt-LT"/>
        </w:rPr>
        <w:t xml:space="preserve">Viešojo pirkimo komisijos pirmininko, komisijos nario ar pirkimū organizatoriaus  nešališkumo deklaracija (2 priedas) </w:t>
      </w:r>
    </w:p>
    <w:p w:rsidR="003C3B21" w:rsidRDefault="003C3B21" w:rsidP="003C3B21">
      <w:pPr>
        <w:tabs>
          <w:tab w:val="left" w:pos="5103"/>
        </w:tabs>
        <w:suppressAutoHyphens/>
        <w:textAlignment w:val="baseline"/>
      </w:pPr>
    </w:p>
    <w:p w:rsidR="003C3B21" w:rsidRDefault="003C3B21" w:rsidP="003C3B21">
      <w:pPr>
        <w:shd w:val="clear" w:color="auto" w:fill="FFFFFF"/>
        <w:suppressAutoHyphens/>
        <w:jc w:val="center"/>
        <w:rPr>
          <w:b/>
          <w:sz w:val="20"/>
        </w:rPr>
      </w:pPr>
      <w:r>
        <w:rPr>
          <w:b/>
          <w:sz w:val="20"/>
        </w:rPr>
        <w:t>(Nešališkumo deklaracijos tipinė forma)</w:t>
      </w:r>
    </w:p>
    <w:p w:rsidR="003C3B21" w:rsidRDefault="003C3B21" w:rsidP="003C3B21">
      <w:pPr>
        <w:widowControl w:val="0"/>
        <w:tabs>
          <w:tab w:val="right" w:leader="underscore" w:pos="9071"/>
        </w:tabs>
        <w:suppressAutoHyphens/>
        <w:textAlignment w:val="baseline"/>
      </w:pPr>
      <w:r>
        <w:rPr>
          <w:rFonts w:eastAsia="Calibri"/>
        </w:rPr>
        <w:tab/>
      </w:r>
    </w:p>
    <w:p w:rsidR="003C3B21" w:rsidRDefault="003C3B21" w:rsidP="003C3B21">
      <w:pPr>
        <w:shd w:val="clear" w:color="auto" w:fill="FFFFFF"/>
        <w:suppressAutoHyphens/>
        <w:ind w:right="-178"/>
        <w:jc w:val="center"/>
        <w:rPr>
          <w:sz w:val="20"/>
        </w:rPr>
      </w:pPr>
      <w:r>
        <w:rPr>
          <w:sz w:val="20"/>
        </w:rPr>
        <w:t>(perkančiosios organizacijos arba perkančiojo subjekto pavadinimas)</w:t>
      </w:r>
    </w:p>
    <w:p w:rsidR="003C3B21" w:rsidRDefault="003C3B21" w:rsidP="003C3B21">
      <w:pPr>
        <w:widowControl w:val="0"/>
        <w:tabs>
          <w:tab w:val="right" w:leader="underscore" w:pos="9071"/>
        </w:tabs>
        <w:suppressAutoHyphens/>
        <w:textAlignment w:val="baseline"/>
        <w:rPr>
          <w:rFonts w:eastAsia="Calibri"/>
        </w:rPr>
      </w:pPr>
      <w:r>
        <w:rPr>
          <w:rFonts w:eastAsia="Calibri"/>
        </w:rPr>
        <w:tab/>
      </w:r>
    </w:p>
    <w:p w:rsidR="003C3B21" w:rsidRDefault="003C3B21" w:rsidP="003C3B21">
      <w:pPr>
        <w:suppressAutoHyphens/>
        <w:jc w:val="center"/>
        <w:textAlignment w:val="baseline"/>
      </w:pPr>
      <w:r>
        <w:rPr>
          <w:rFonts w:eastAsia="Calibri"/>
          <w:iCs/>
          <w:sz w:val="20"/>
        </w:rPr>
        <w:t>(asmens vardas ir pavardė)</w:t>
      </w:r>
    </w:p>
    <w:p w:rsidR="003C3B21" w:rsidRDefault="003C3B21" w:rsidP="003C3B21">
      <w:pPr>
        <w:widowControl w:val="0"/>
        <w:tabs>
          <w:tab w:val="right" w:leader="underscore" w:pos="9071"/>
        </w:tabs>
        <w:suppressAutoHyphens/>
        <w:jc w:val="center"/>
        <w:textAlignment w:val="baseline"/>
        <w:rPr>
          <w:rFonts w:eastAsia="Calibri"/>
          <w:b/>
          <w:bCs/>
          <w:sz w:val="20"/>
        </w:rPr>
      </w:pPr>
    </w:p>
    <w:p w:rsidR="003C3B21" w:rsidRDefault="003C3B21" w:rsidP="003C3B21">
      <w:pPr>
        <w:widowControl w:val="0"/>
        <w:tabs>
          <w:tab w:val="right" w:leader="underscore" w:pos="9071"/>
        </w:tabs>
        <w:suppressAutoHyphens/>
        <w:jc w:val="center"/>
        <w:textAlignment w:val="baseline"/>
      </w:pPr>
      <w:r>
        <w:rPr>
          <w:rFonts w:eastAsia="Calibri"/>
          <w:b/>
          <w:bCs/>
        </w:rPr>
        <w:t>NEŠALIŠKUMO DEKLARACIJA</w:t>
      </w:r>
    </w:p>
    <w:p w:rsidR="003C3B21" w:rsidRDefault="003C3B21" w:rsidP="003C3B21">
      <w:pPr>
        <w:widowControl w:val="0"/>
        <w:tabs>
          <w:tab w:val="right" w:leader="underscore" w:pos="9071"/>
        </w:tabs>
        <w:suppressAutoHyphens/>
        <w:jc w:val="center"/>
        <w:textAlignment w:val="baseline"/>
        <w:rPr>
          <w:rFonts w:eastAsia="Calibri"/>
          <w:b/>
          <w:bCs/>
        </w:rPr>
      </w:pPr>
    </w:p>
    <w:p w:rsidR="003C3B21" w:rsidRDefault="003C3B21" w:rsidP="003C3B21">
      <w:pPr>
        <w:widowControl w:val="0"/>
        <w:tabs>
          <w:tab w:val="right" w:leader="underscore" w:pos="9071"/>
        </w:tabs>
        <w:suppressAutoHyphens/>
        <w:jc w:val="center"/>
        <w:textAlignment w:val="baseline"/>
        <w:rPr>
          <w:rFonts w:eastAsia="Calibri"/>
        </w:rPr>
      </w:pPr>
      <w:r>
        <w:rPr>
          <w:rFonts w:eastAsia="Calibri"/>
        </w:rPr>
        <w:t>20__ m._____________ d. Nr. ______</w:t>
      </w:r>
    </w:p>
    <w:p w:rsidR="003C3B21" w:rsidRDefault="003C3B21" w:rsidP="003C3B21">
      <w:pPr>
        <w:widowControl w:val="0"/>
        <w:tabs>
          <w:tab w:val="right" w:leader="underscore" w:pos="9071"/>
        </w:tabs>
        <w:suppressAutoHyphens/>
        <w:jc w:val="center"/>
        <w:textAlignment w:val="baseline"/>
        <w:rPr>
          <w:rFonts w:eastAsia="Calibri"/>
        </w:rPr>
      </w:pPr>
      <w:r>
        <w:rPr>
          <w:rFonts w:eastAsia="Calibri"/>
        </w:rPr>
        <w:t>__________________________</w:t>
      </w:r>
    </w:p>
    <w:p w:rsidR="003C3B21" w:rsidRDefault="003C3B21" w:rsidP="003C3B21">
      <w:pPr>
        <w:widowControl w:val="0"/>
        <w:tabs>
          <w:tab w:val="right" w:leader="underscore" w:pos="9071"/>
        </w:tabs>
        <w:suppressAutoHyphens/>
        <w:jc w:val="center"/>
        <w:textAlignment w:val="baseline"/>
      </w:pPr>
      <w:r>
        <w:rPr>
          <w:rFonts w:eastAsia="Calibri"/>
          <w:i/>
          <w:iCs/>
          <w:sz w:val="20"/>
        </w:rPr>
        <w:t>(vietovės pavadinimas)</w:t>
      </w:r>
    </w:p>
    <w:p w:rsidR="003C3B21" w:rsidRDefault="003C3B21" w:rsidP="003C3B21">
      <w:pPr>
        <w:widowControl w:val="0"/>
        <w:tabs>
          <w:tab w:val="right" w:leader="underscore" w:pos="9071"/>
        </w:tabs>
        <w:suppressAutoHyphens/>
        <w:ind w:firstLine="567"/>
        <w:jc w:val="both"/>
        <w:textAlignment w:val="baseline"/>
      </w:pPr>
      <w:r>
        <w:rPr>
          <w:rFonts w:eastAsia="Calibri"/>
          <w:sz w:val="23"/>
          <w:szCs w:val="23"/>
        </w:rPr>
        <w:t xml:space="preserve">Būdamas </w:t>
      </w:r>
      <w:r>
        <w:rPr>
          <w:rFonts w:eastAsia="Calibri"/>
          <w:sz w:val="23"/>
          <w:szCs w:val="23"/>
        </w:rPr>
        <w:tab/>
        <w:t xml:space="preserve">, </w:t>
      </w:r>
      <w:r>
        <w:rPr>
          <w:rFonts w:eastAsia="Calibri"/>
          <w:bCs/>
          <w:sz w:val="23"/>
          <w:szCs w:val="23"/>
        </w:rPr>
        <w:t>pasižadu:</w:t>
      </w:r>
    </w:p>
    <w:p w:rsidR="003C3B21" w:rsidRDefault="003C3B21" w:rsidP="003C3B21">
      <w:pPr>
        <w:tabs>
          <w:tab w:val="left" w:pos="2268"/>
        </w:tabs>
        <w:suppressAutoHyphens/>
        <w:textAlignment w:val="baseline"/>
      </w:pPr>
      <w:r>
        <w:rPr>
          <w:rFonts w:eastAsia="Calibri"/>
          <w:bCs/>
          <w:i/>
          <w:iCs/>
          <w:sz w:val="20"/>
        </w:rPr>
        <w:tab/>
        <w:t>(viešajame pirkime ar pirkime atliekamų pareigų pavadinimas)</w:t>
      </w:r>
    </w:p>
    <w:p w:rsidR="003C3B21" w:rsidRDefault="003C3B21" w:rsidP="003C3B21">
      <w:pPr>
        <w:widowControl w:val="0"/>
        <w:tabs>
          <w:tab w:val="left" w:pos="993"/>
          <w:tab w:val="left" w:pos="1276"/>
          <w:tab w:val="right" w:leader="underscore" w:pos="9071"/>
        </w:tabs>
        <w:suppressAutoHyphens/>
        <w:ind w:firstLine="709"/>
        <w:jc w:val="both"/>
        <w:textAlignment w:val="baseline"/>
      </w:pPr>
      <w:r>
        <w:rPr>
          <w:rFonts w:eastAsia="Calibri"/>
          <w:sz w:val="23"/>
          <w:szCs w:val="23"/>
        </w:rPr>
        <w:t>1. Objektyviai, dalykiškai, be išankstinio nusistatymo, vadovaudamasis visų tiekėjų lygiateisiškumo, nediskriminavimo, proporcingumo, abipusio pripažinimo ir skaidrumo principais, atlikti man pavestas pareigas (užduotis).</w:t>
      </w:r>
    </w:p>
    <w:p w:rsidR="003C3B21" w:rsidRDefault="003C3B21" w:rsidP="003C3B21">
      <w:pPr>
        <w:widowControl w:val="0"/>
        <w:tabs>
          <w:tab w:val="right" w:leader="underscore" w:pos="9071"/>
        </w:tabs>
        <w:suppressAutoHyphens/>
        <w:ind w:firstLine="720"/>
        <w:jc w:val="both"/>
        <w:textAlignment w:val="baseline"/>
      </w:pPr>
      <w:r>
        <w:rPr>
          <w:rFonts w:eastAsia="Calibri"/>
          <w:sz w:val="23"/>
          <w:szCs w:val="23"/>
        </w:rPr>
        <w:t xml:space="preserve">2. Nedelsdamas raštu pranešti </w:t>
      </w:r>
      <w:r>
        <w:rPr>
          <w:sz w:val="23"/>
          <w:szCs w:val="23"/>
        </w:rPr>
        <w:t xml:space="preserve">perkančiosios organizacijos arba perkančiojo subjekto (toliau kartu – pirkimo vykdytojas) </w:t>
      </w:r>
      <w:r>
        <w:rPr>
          <w:rFonts w:eastAsia="Calibri"/>
          <w:sz w:val="23"/>
          <w:szCs w:val="23"/>
        </w:rPr>
        <w:t>vadovui ar jo įgaliotajam atstovui apie galimą viešųjų ir privačių interesų konfliktą, paaiškėjus bent vienai iš šių aplinkybių:</w:t>
      </w:r>
    </w:p>
    <w:p w:rsidR="003C3B21" w:rsidRDefault="003C3B21" w:rsidP="003C3B21">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2.1. pirkimo procedūrose kaip tiekėjas dalyvauja asmuo, susijęs su manimi santuokos, artimos giminystės ar svainystės ryšiais, arba juridinis asmuo, kuriam vadovauja toks asmuo; </w:t>
      </w:r>
    </w:p>
    <w:p w:rsidR="003C3B21" w:rsidRDefault="003C3B21" w:rsidP="003C3B21">
      <w:pPr>
        <w:widowControl w:val="0"/>
        <w:tabs>
          <w:tab w:val="left" w:pos="1134"/>
          <w:tab w:val="left" w:pos="1276"/>
          <w:tab w:val="right" w:leader="underscore" w:pos="9071"/>
        </w:tabs>
        <w:suppressAutoHyphens/>
        <w:ind w:firstLine="720"/>
        <w:jc w:val="both"/>
        <w:textAlignment w:val="baseline"/>
        <w:rPr>
          <w:rFonts w:eastAsia="Calibri"/>
          <w:sz w:val="23"/>
          <w:szCs w:val="23"/>
        </w:rPr>
      </w:pPr>
      <w:r>
        <w:rPr>
          <w:rFonts w:eastAsia="Calibri"/>
          <w:sz w:val="23"/>
          <w:szCs w:val="23"/>
        </w:rPr>
        <w:t>2.2.  aš arba asmuo, susijęs su manimi santuokos, artimos giminystės ar svainystės ryšiais:</w:t>
      </w:r>
    </w:p>
    <w:p w:rsidR="003C3B21" w:rsidRDefault="003C3B21" w:rsidP="003C3B21">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2.2.1. esu (yra) pirkimo procedūrose dalyvaujančio juridinio asmens valdymo organų narys; </w:t>
      </w:r>
    </w:p>
    <w:p w:rsidR="003C3B21" w:rsidRDefault="003C3B21" w:rsidP="003C3B21">
      <w:pPr>
        <w:tabs>
          <w:tab w:val="left" w:pos="1276"/>
          <w:tab w:val="left" w:pos="1560"/>
        </w:tabs>
        <w:suppressAutoHyphens/>
        <w:ind w:firstLine="709"/>
        <w:jc w:val="both"/>
        <w:textAlignment w:val="baseline"/>
        <w:rPr>
          <w:rFonts w:eastAsia="Calibri"/>
          <w:sz w:val="23"/>
          <w:szCs w:val="23"/>
        </w:rPr>
      </w:pPr>
      <w:r>
        <w:rPr>
          <w:rFonts w:eastAsia="Calibri"/>
          <w:sz w:val="23"/>
          <w:szCs w:val="23"/>
        </w:rPr>
        <w:t>2.2.2. turiu(-i) pirkimo procedūrose dalyvaujančio juridinio asmens įstatinio kapitalo dalį arba turtinį įnašą jame;</w:t>
      </w:r>
    </w:p>
    <w:p w:rsidR="003C3B21" w:rsidRDefault="003C3B21" w:rsidP="003C3B21">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2.2.3. gaunu(-a) iš pirkimo procedūrose dalyvaujančio juridinio asmens bet kokios rūšies pajamų;</w:t>
      </w:r>
    </w:p>
    <w:p w:rsidR="003C3B21" w:rsidRDefault="003C3B21" w:rsidP="003C3B21">
      <w:pPr>
        <w:widowControl w:val="0"/>
        <w:tabs>
          <w:tab w:val="right" w:leader="underscore" w:pos="9071"/>
        </w:tabs>
        <w:suppressAutoHyphens/>
        <w:ind w:firstLine="720"/>
        <w:jc w:val="both"/>
        <w:textAlignment w:val="baseline"/>
      </w:pPr>
      <w:r>
        <w:rPr>
          <w:rFonts w:eastAsia="Calibri"/>
          <w:sz w:val="23"/>
          <w:szCs w:val="23"/>
        </w:rPr>
        <w:t>2.3. dėl bet kokių kitų aplinkybių negaliu laikytis 1 punkte nustatytų principų.</w:t>
      </w:r>
    </w:p>
    <w:p w:rsidR="003C3B21" w:rsidRDefault="003C3B21" w:rsidP="003C3B21">
      <w:pPr>
        <w:widowControl w:val="0"/>
        <w:suppressAutoHyphens/>
        <w:ind w:firstLine="720"/>
        <w:jc w:val="both"/>
        <w:textAlignment w:val="baseline"/>
        <w:rPr>
          <w:rFonts w:eastAsia="Calibri"/>
          <w:sz w:val="23"/>
          <w:szCs w:val="23"/>
        </w:rPr>
      </w:pPr>
      <w:r>
        <w:rPr>
          <w:rFonts w:eastAsia="Calibri"/>
          <w:sz w:val="23"/>
          <w:szCs w:val="23"/>
        </w:rPr>
        <w:lastRenderedPageBreak/>
        <w:t>3. Man išaiškinta, kad:</w:t>
      </w:r>
    </w:p>
    <w:p w:rsidR="003C3B21" w:rsidRDefault="003C3B21" w:rsidP="003C3B21">
      <w:pPr>
        <w:widowControl w:val="0"/>
        <w:suppressAutoHyphens/>
        <w:ind w:firstLine="720"/>
        <w:jc w:val="both"/>
        <w:textAlignment w:val="baseline"/>
        <w:rPr>
          <w:rFonts w:eastAsia="Calibri"/>
          <w:sz w:val="23"/>
          <w:szCs w:val="23"/>
        </w:rPr>
      </w:pPr>
      <w:r>
        <w:rPr>
          <w:rFonts w:eastAsia="Calibri"/>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3C3B21" w:rsidRDefault="003C3B21" w:rsidP="003C3B21">
      <w:pPr>
        <w:widowControl w:val="0"/>
        <w:tabs>
          <w:tab w:val="left" w:pos="1134"/>
          <w:tab w:val="left" w:pos="1276"/>
          <w:tab w:val="left" w:pos="1418"/>
        </w:tabs>
        <w:suppressAutoHyphens/>
        <w:ind w:firstLine="720"/>
        <w:jc w:val="both"/>
        <w:textAlignment w:val="baseline"/>
      </w:pPr>
      <w:r>
        <w:rPr>
          <w:rFonts w:eastAsia="Calibri"/>
          <w:sz w:val="23"/>
          <w:szCs w:val="23"/>
        </w:rPr>
        <w:t xml:space="preserve">3.2. </w:t>
      </w:r>
      <w:r>
        <w:rPr>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3C3B21" w:rsidRDefault="003C3B21" w:rsidP="003C3B21">
      <w:pPr>
        <w:widowControl w:val="0"/>
        <w:suppressAutoHyphens/>
        <w:ind w:firstLine="720"/>
        <w:jc w:val="both"/>
        <w:textAlignment w:val="baseline"/>
      </w:pPr>
      <w:r>
        <w:rPr>
          <w:sz w:val="23"/>
          <w:szCs w:val="23"/>
        </w:rPr>
        <w:t>3.3. turiu užpildyti privačių interesų deklaraciją, kaip tai numato Lietuvos Respublikos viešųjų ir privačių interesų derinimo valstybinėje tarnyboje įstatymas.*</w:t>
      </w:r>
    </w:p>
    <w:p w:rsidR="003C3B21" w:rsidRDefault="003C3B21" w:rsidP="003C3B21">
      <w:pPr>
        <w:widowControl w:val="0"/>
        <w:suppressAutoHyphens/>
        <w:ind w:firstLine="567"/>
        <w:jc w:val="both"/>
        <w:textAlignment w:val="baseline"/>
        <w:rPr>
          <w:sz w:val="20"/>
          <w:shd w:val="clear" w:color="auto" w:fill="008000"/>
        </w:rPr>
      </w:pPr>
    </w:p>
    <w:p w:rsidR="003C3B21" w:rsidRDefault="003C3B21" w:rsidP="003C3B21">
      <w:pPr>
        <w:suppressAutoHyphens/>
        <w:textAlignment w:val="baseline"/>
        <w:rPr>
          <w:sz w:val="18"/>
          <w:szCs w:val="18"/>
        </w:rPr>
      </w:pPr>
      <w:r>
        <w:rPr>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rsidR="003C3B21" w:rsidRDefault="003C3B21" w:rsidP="003C3B21">
      <w:pPr>
        <w:widowControl w:val="0"/>
        <w:suppressAutoHyphens/>
        <w:jc w:val="center"/>
        <w:textAlignment w:val="baseline"/>
        <w:rPr>
          <w:rFonts w:eastAsia="Calibri"/>
        </w:rPr>
      </w:pPr>
      <w:r>
        <w:rPr>
          <w:rFonts w:eastAsia="Calibri"/>
        </w:rPr>
        <w:t>________________________________________</w:t>
      </w:r>
      <w:r>
        <w:rPr>
          <w:rFonts w:eastAsia="Calibri"/>
        </w:rPr>
        <w:tab/>
        <w:t xml:space="preserve">                   ___________________</w:t>
      </w:r>
    </w:p>
    <w:p w:rsidR="003C3B21" w:rsidRDefault="003C3B21" w:rsidP="003C3B21">
      <w:pPr>
        <w:widowControl w:val="0"/>
        <w:suppressAutoHyphens/>
        <w:jc w:val="center"/>
        <w:textAlignment w:val="baseline"/>
      </w:pPr>
      <w:r>
        <w:rPr>
          <w:rFonts w:eastAsia="Calibri"/>
          <w:i/>
          <w:iCs/>
          <w:sz w:val="22"/>
        </w:rPr>
        <w:t xml:space="preserve">     (pareigos)                                                           (parašas)                 </w:t>
      </w:r>
      <w:r w:rsidR="00A9272B">
        <w:rPr>
          <w:rFonts w:eastAsia="Calibri"/>
          <w:i/>
          <w:iCs/>
          <w:sz w:val="22"/>
        </w:rPr>
        <w:t xml:space="preserve">                         </w:t>
      </w:r>
      <w:r>
        <w:rPr>
          <w:rFonts w:eastAsia="Calibri"/>
          <w:i/>
          <w:iCs/>
          <w:sz w:val="22"/>
        </w:rPr>
        <w:t>(vardas ir pavardė)</w:t>
      </w:r>
    </w:p>
    <w:p w:rsidR="003C3B21" w:rsidRDefault="003C3B21" w:rsidP="001511DA">
      <w:pPr>
        <w:pStyle w:val="CentrBoldm"/>
        <w:ind w:right="-1054"/>
        <w:rPr>
          <w:rFonts w:ascii="Times New Roman" w:hAnsi="Times New Roman"/>
          <w:b w:val="0"/>
          <w:bCs w:val="0"/>
          <w:sz w:val="24"/>
          <w:lang w:val="lt-LT"/>
        </w:rPr>
      </w:pPr>
    </w:p>
    <w:p w:rsidR="003C3B21" w:rsidRDefault="003C3B21" w:rsidP="001511DA">
      <w:pPr>
        <w:pStyle w:val="CentrBoldm"/>
        <w:ind w:right="-1054"/>
        <w:rPr>
          <w:rFonts w:ascii="Times New Roman" w:hAnsi="Times New Roman"/>
          <w:b w:val="0"/>
          <w:bCs w:val="0"/>
          <w:sz w:val="24"/>
          <w:lang w:val="lt-LT"/>
        </w:rPr>
      </w:pPr>
    </w:p>
    <w:p w:rsidR="003C3B21" w:rsidRDefault="003C3B21" w:rsidP="001511DA">
      <w:pPr>
        <w:pStyle w:val="CentrBoldm"/>
        <w:ind w:right="-1054"/>
        <w:rPr>
          <w:rFonts w:ascii="Times New Roman" w:hAnsi="Times New Roman"/>
          <w:b w:val="0"/>
          <w:bCs w:val="0"/>
          <w:sz w:val="24"/>
          <w:lang w:val="lt-LT"/>
        </w:rPr>
      </w:pPr>
    </w:p>
    <w:p w:rsidR="003C3B21" w:rsidRDefault="003C3B21" w:rsidP="001511DA">
      <w:pPr>
        <w:pStyle w:val="CentrBoldm"/>
        <w:ind w:right="-1054"/>
        <w:rPr>
          <w:rFonts w:ascii="Times New Roman" w:hAnsi="Times New Roman"/>
          <w:b w:val="0"/>
          <w:bCs w:val="0"/>
          <w:sz w:val="24"/>
          <w:lang w:val="lt-LT"/>
        </w:rPr>
      </w:pPr>
    </w:p>
    <w:p w:rsidR="003C3B21" w:rsidRDefault="003C3B21" w:rsidP="001511DA">
      <w:pPr>
        <w:pStyle w:val="CentrBoldm"/>
        <w:ind w:right="-1054"/>
        <w:rPr>
          <w:rFonts w:ascii="Times New Roman" w:hAnsi="Times New Roman"/>
          <w:b w:val="0"/>
          <w:bCs w:val="0"/>
          <w:sz w:val="24"/>
          <w:lang w:val="lt-LT"/>
        </w:rPr>
      </w:pPr>
    </w:p>
    <w:p w:rsidR="003C3B21" w:rsidRDefault="003C3B21" w:rsidP="001511DA">
      <w:pPr>
        <w:pStyle w:val="CentrBoldm"/>
        <w:ind w:right="-1054"/>
        <w:rPr>
          <w:rFonts w:ascii="Times New Roman" w:hAnsi="Times New Roman"/>
          <w:b w:val="0"/>
          <w:bCs w:val="0"/>
          <w:sz w:val="24"/>
          <w:lang w:val="lt-LT"/>
        </w:rPr>
      </w:pPr>
    </w:p>
    <w:p w:rsidR="003C3B21" w:rsidRDefault="003C3B21" w:rsidP="001511DA">
      <w:pPr>
        <w:pStyle w:val="CentrBoldm"/>
        <w:ind w:right="-1054"/>
        <w:rPr>
          <w:rFonts w:ascii="Times New Roman" w:hAnsi="Times New Roman"/>
          <w:b w:val="0"/>
          <w:bCs w:val="0"/>
          <w:sz w:val="24"/>
          <w:lang w:val="lt-LT"/>
        </w:rPr>
      </w:pPr>
    </w:p>
    <w:p w:rsidR="003C3B21" w:rsidRDefault="003C3B21" w:rsidP="001511DA">
      <w:pPr>
        <w:pStyle w:val="CentrBoldm"/>
        <w:ind w:right="-1054"/>
        <w:rPr>
          <w:rFonts w:ascii="Times New Roman" w:hAnsi="Times New Roman"/>
          <w:b w:val="0"/>
          <w:bCs w:val="0"/>
          <w:sz w:val="24"/>
          <w:lang w:val="lt-LT"/>
        </w:rPr>
      </w:pPr>
    </w:p>
    <w:p w:rsidR="003C3B21" w:rsidRDefault="003C3B21" w:rsidP="001511DA">
      <w:pPr>
        <w:pStyle w:val="CentrBoldm"/>
        <w:ind w:right="-1054"/>
        <w:rPr>
          <w:rFonts w:ascii="Times New Roman" w:hAnsi="Times New Roman"/>
          <w:b w:val="0"/>
          <w:bCs w:val="0"/>
          <w:sz w:val="24"/>
          <w:lang w:val="lt-LT"/>
        </w:rPr>
      </w:pPr>
    </w:p>
    <w:p w:rsidR="003C3B21" w:rsidRDefault="003C3B21" w:rsidP="001511DA">
      <w:pPr>
        <w:pStyle w:val="CentrBoldm"/>
        <w:ind w:right="-1054"/>
        <w:rPr>
          <w:rFonts w:ascii="Times New Roman" w:hAnsi="Times New Roman"/>
          <w:b w:val="0"/>
          <w:bCs w:val="0"/>
          <w:sz w:val="24"/>
          <w:lang w:val="lt-LT"/>
        </w:rPr>
      </w:pPr>
    </w:p>
    <w:p w:rsidR="00046B1A" w:rsidRDefault="00046B1A" w:rsidP="00046B1A">
      <w:pPr>
        <w:pStyle w:val="CentrBoldm"/>
        <w:ind w:right="-1054"/>
        <w:jc w:val="left"/>
        <w:rPr>
          <w:rFonts w:ascii="Times New Roman" w:hAnsi="Times New Roman"/>
          <w:b w:val="0"/>
          <w:bCs w:val="0"/>
          <w:sz w:val="24"/>
          <w:lang w:val="lt-LT"/>
        </w:rPr>
      </w:pPr>
    </w:p>
    <w:p w:rsidR="002413ED" w:rsidRDefault="002413ED" w:rsidP="004C5C68">
      <w:pPr>
        <w:pStyle w:val="Patvirtinta"/>
        <w:ind w:left="5670" w:right="-999"/>
        <w:jc w:val="both"/>
        <w:rPr>
          <w:rFonts w:ascii="Times New Roman" w:hAnsi="Times New Roman"/>
          <w:sz w:val="24"/>
          <w:lang w:val="lt-LT"/>
        </w:rPr>
      </w:pPr>
    </w:p>
    <w:p w:rsidR="002413ED" w:rsidRDefault="002413ED" w:rsidP="004C5C68">
      <w:pPr>
        <w:pStyle w:val="Patvirtinta"/>
        <w:ind w:left="5670" w:right="-999"/>
        <w:jc w:val="both"/>
        <w:rPr>
          <w:rFonts w:ascii="Times New Roman" w:hAnsi="Times New Roman"/>
          <w:sz w:val="24"/>
          <w:lang w:val="lt-LT"/>
        </w:rPr>
      </w:pPr>
    </w:p>
    <w:p w:rsidR="002413ED" w:rsidRDefault="002413ED" w:rsidP="004C5C68">
      <w:pPr>
        <w:pStyle w:val="Patvirtinta"/>
        <w:ind w:left="5670" w:right="-999"/>
        <w:jc w:val="both"/>
        <w:rPr>
          <w:rFonts w:ascii="Times New Roman" w:hAnsi="Times New Roman"/>
          <w:sz w:val="24"/>
          <w:lang w:val="lt-LT"/>
        </w:rPr>
      </w:pPr>
    </w:p>
    <w:p w:rsidR="002413ED" w:rsidRDefault="002413ED" w:rsidP="004C5C68">
      <w:pPr>
        <w:pStyle w:val="Patvirtinta"/>
        <w:ind w:left="5670" w:right="-999"/>
        <w:jc w:val="both"/>
        <w:rPr>
          <w:rFonts w:ascii="Times New Roman" w:hAnsi="Times New Roman"/>
          <w:sz w:val="24"/>
          <w:lang w:val="lt-LT"/>
        </w:rPr>
      </w:pPr>
    </w:p>
    <w:p w:rsidR="002413ED" w:rsidRDefault="002413ED" w:rsidP="004C5C68">
      <w:pPr>
        <w:pStyle w:val="Patvirtinta"/>
        <w:ind w:left="5670" w:right="-999"/>
        <w:jc w:val="both"/>
        <w:rPr>
          <w:rFonts w:ascii="Times New Roman" w:hAnsi="Times New Roman"/>
          <w:sz w:val="24"/>
          <w:lang w:val="lt-LT"/>
        </w:rPr>
      </w:pPr>
    </w:p>
    <w:p w:rsidR="002413ED" w:rsidRDefault="002413ED" w:rsidP="004C5C68">
      <w:pPr>
        <w:pStyle w:val="Patvirtinta"/>
        <w:ind w:left="5670" w:right="-999"/>
        <w:jc w:val="both"/>
        <w:rPr>
          <w:rFonts w:ascii="Times New Roman" w:hAnsi="Times New Roman"/>
          <w:sz w:val="24"/>
          <w:lang w:val="lt-LT"/>
        </w:rPr>
      </w:pPr>
    </w:p>
    <w:p w:rsidR="002413ED" w:rsidRDefault="002413ED" w:rsidP="004C5C68">
      <w:pPr>
        <w:pStyle w:val="Patvirtinta"/>
        <w:ind w:left="5670" w:right="-999"/>
        <w:jc w:val="both"/>
        <w:rPr>
          <w:rFonts w:ascii="Times New Roman" w:hAnsi="Times New Roman"/>
          <w:sz w:val="24"/>
          <w:lang w:val="lt-LT"/>
        </w:rPr>
      </w:pPr>
    </w:p>
    <w:p w:rsidR="002413ED" w:rsidRDefault="002413ED" w:rsidP="004C5C68">
      <w:pPr>
        <w:pStyle w:val="Patvirtinta"/>
        <w:ind w:left="5670" w:right="-999"/>
        <w:jc w:val="both"/>
        <w:rPr>
          <w:rFonts w:ascii="Times New Roman" w:hAnsi="Times New Roman"/>
          <w:sz w:val="24"/>
          <w:lang w:val="lt-LT"/>
        </w:rPr>
      </w:pPr>
    </w:p>
    <w:p w:rsidR="002413ED" w:rsidRDefault="002413ED" w:rsidP="004C5C68">
      <w:pPr>
        <w:pStyle w:val="Patvirtinta"/>
        <w:ind w:left="5670" w:right="-999"/>
        <w:jc w:val="both"/>
        <w:rPr>
          <w:rFonts w:ascii="Times New Roman" w:hAnsi="Times New Roman"/>
          <w:sz w:val="24"/>
          <w:lang w:val="lt-LT"/>
        </w:rPr>
      </w:pPr>
    </w:p>
    <w:p w:rsidR="002413ED" w:rsidRDefault="002413ED" w:rsidP="004C5C68">
      <w:pPr>
        <w:pStyle w:val="Patvirtinta"/>
        <w:ind w:left="5670" w:right="-999"/>
        <w:jc w:val="both"/>
        <w:rPr>
          <w:rFonts w:ascii="Times New Roman" w:hAnsi="Times New Roman"/>
          <w:sz w:val="24"/>
          <w:lang w:val="lt-LT"/>
        </w:rPr>
      </w:pPr>
    </w:p>
    <w:p w:rsidR="002413ED" w:rsidRDefault="002413ED" w:rsidP="004C5C68">
      <w:pPr>
        <w:pStyle w:val="Patvirtinta"/>
        <w:ind w:left="5670" w:right="-999"/>
        <w:jc w:val="both"/>
        <w:rPr>
          <w:rFonts w:ascii="Times New Roman" w:hAnsi="Times New Roman"/>
          <w:sz w:val="24"/>
          <w:lang w:val="lt-LT"/>
        </w:rPr>
      </w:pPr>
    </w:p>
    <w:p w:rsidR="002413ED" w:rsidRDefault="002413ED" w:rsidP="004C5C68">
      <w:pPr>
        <w:pStyle w:val="Patvirtinta"/>
        <w:ind w:left="5670" w:right="-999"/>
        <w:jc w:val="both"/>
        <w:rPr>
          <w:rFonts w:ascii="Times New Roman" w:hAnsi="Times New Roman"/>
          <w:sz w:val="24"/>
          <w:lang w:val="lt-LT"/>
        </w:rPr>
      </w:pPr>
    </w:p>
    <w:p w:rsidR="002413ED" w:rsidRDefault="002413ED" w:rsidP="004C5C68">
      <w:pPr>
        <w:pStyle w:val="Patvirtinta"/>
        <w:ind w:left="5670" w:right="-999"/>
        <w:jc w:val="both"/>
        <w:rPr>
          <w:rFonts w:ascii="Times New Roman" w:hAnsi="Times New Roman"/>
          <w:sz w:val="24"/>
          <w:lang w:val="lt-LT"/>
        </w:rPr>
      </w:pPr>
    </w:p>
    <w:p w:rsidR="002413ED" w:rsidRDefault="002413ED" w:rsidP="004C5C68">
      <w:pPr>
        <w:pStyle w:val="Patvirtinta"/>
        <w:ind w:left="5670" w:right="-999"/>
        <w:jc w:val="both"/>
        <w:rPr>
          <w:rFonts w:ascii="Times New Roman" w:hAnsi="Times New Roman"/>
          <w:sz w:val="24"/>
          <w:lang w:val="lt-LT"/>
        </w:rPr>
      </w:pPr>
    </w:p>
    <w:p w:rsidR="00EC5338" w:rsidRDefault="00EC5338" w:rsidP="004C5C68">
      <w:pPr>
        <w:pStyle w:val="Patvirtinta"/>
        <w:ind w:left="5670" w:right="-999"/>
        <w:jc w:val="both"/>
        <w:rPr>
          <w:rFonts w:ascii="Times New Roman" w:hAnsi="Times New Roman"/>
          <w:sz w:val="24"/>
          <w:lang w:val="lt-LT"/>
        </w:rPr>
      </w:pPr>
    </w:p>
    <w:p w:rsidR="00EC5338" w:rsidRDefault="00EC5338" w:rsidP="004C5C68">
      <w:pPr>
        <w:pStyle w:val="Patvirtinta"/>
        <w:ind w:left="5670" w:right="-999"/>
        <w:jc w:val="both"/>
        <w:rPr>
          <w:rFonts w:ascii="Times New Roman" w:hAnsi="Times New Roman"/>
          <w:sz w:val="24"/>
          <w:lang w:val="lt-LT"/>
        </w:rPr>
      </w:pPr>
    </w:p>
    <w:p w:rsidR="00EC5338" w:rsidRDefault="00EC5338" w:rsidP="004C5C68">
      <w:pPr>
        <w:pStyle w:val="Patvirtinta"/>
        <w:ind w:left="5670" w:right="-999"/>
        <w:jc w:val="both"/>
        <w:rPr>
          <w:rFonts w:ascii="Times New Roman" w:hAnsi="Times New Roman"/>
          <w:sz w:val="24"/>
          <w:lang w:val="lt-LT"/>
        </w:rPr>
      </w:pPr>
    </w:p>
    <w:p w:rsidR="00EC5338" w:rsidRDefault="00EC5338" w:rsidP="004C5C68">
      <w:pPr>
        <w:pStyle w:val="Patvirtinta"/>
        <w:ind w:left="5670" w:right="-999"/>
        <w:jc w:val="both"/>
        <w:rPr>
          <w:rFonts w:ascii="Times New Roman" w:hAnsi="Times New Roman"/>
          <w:sz w:val="24"/>
          <w:lang w:val="lt-LT"/>
        </w:rPr>
      </w:pPr>
    </w:p>
    <w:p w:rsidR="00EC5338" w:rsidRDefault="00EC5338" w:rsidP="004C5C68">
      <w:pPr>
        <w:pStyle w:val="Patvirtinta"/>
        <w:ind w:left="5670" w:right="-999"/>
        <w:jc w:val="both"/>
        <w:rPr>
          <w:rFonts w:ascii="Times New Roman" w:hAnsi="Times New Roman"/>
          <w:sz w:val="24"/>
          <w:lang w:val="lt-LT"/>
        </w:rPr>
      </w:pPr>
    </w:p>
    <w:p w:rsidR="00EC5338" w:rsidRDefault="00EC5338" w:rsidP="004C5C68">
      <w:pPr>
        <w:pStyle w:val="Patvirtinta"/>
        <w:ind w:left="5670" w:right="-999"/>
        <w:jc w:val="both"/>
        <w:rPr>
          <w:rFonts w:ascii="Times New Roman" w:hAnsi="Times New Roman"/>
          <w:sz w:val="24"/>
          <w:lang w:val="lt-LT"/>
        </w:rPr>
      </w:pPr>
    </w:p>
    <w:p w:rsidR="004C5C68" w:rsidRDefault="004C5C68" w:rsidP="004C5C68">
      <w:pPr>
        <w:pStyle w:val="Patvirtinta"/>
        <w:ind w:left="5670" w:right="-999"/>
        <w:jc w:val="both"/>
        <w:rPr>
          <w:rFonts w:ascii="Times New Roman" w:hAnsi="Times New Roman"/>
          <w:sz w:val="24"/>
          <w:lang w:val="lt-LT"/>
        </w:rPr>
      </w:pPr>
      <w:r>
        <w:rPr>
          <w:rFonts w:ascii="Times New Roman" w:hAnsi="Times New Roman"/>
          <w:sz w:val="24"/>
          <w:lang w:val="lt-LT"/>
        </w:rPr>
        <w:t xml:space="preserve">Viešojo pirkimo komisijos pirmininko, komisijos nario ar pirkimū organizatoriaus  konfidencialumo pasižadėjimo </w:t>
      </w:r>
    </w:p>
    <w:p w:rsidR="004C5C68" w:rsidRDefault="004C5C68" w:rsidP="004C5C68">
      <w:pPr>
        <w:pStyle w:val="Patvirtinta"/>
        <w:ind w:left="5670" w:right="-999"/>
        <w:jc w:val="both"/>
        <w:rPr>
          <w:rFonts w:ascii="Times New Roman" w:hAnsi="Times New Roman"/>
          <w:sz w:val="24"/>
          <w:lang w:val="lt-LT"/>
        </w:rPr>
      </w:pPr>
      <w:r>
        <w:rPr>
          <w:rFonts w:ascii="Times New Roman" w:hAnsi="Times New Roman"/>
          <w:sz w:val="24"/>
          <w:lang w:val="lt-LT"/>
        </w:rPr>
        <w:t xml:space="preserve">3 priedas </w:t>
      </w:r>
    </w:p>
    <w:p w:rsidR="004C5C68" w:rsidRPr="00C83C5A" w:rsidRDefault="004C5C68" w:rsidP="004C5C68">
      <w:pPr>
        <w:pStyle w:val="Bodytext"/>
        <w:ind w:right="-999" w:firstLine="284"/>
        <w:rPr>
          <w:rFonts w:ascii="Times New Roman" w:hAnsi="Times New Roman"/>
          <w:sz w:val="24"/>
          <w:lang w:val="pt-BR"/>
        </w:rPr>
      </w:pPr>
    </w:p>
    <w:p w:rsidR="00046B1A" w:rsidRPr="006C6AFC" w:rsidRDefault="004C5C68" w:rsidP="00046B1A">
      <w:pPr>
        <w:pStyle w:val="Antrat1"/>
        <w:spacing w:before="0" w:after="0"/>
        <w:rPr>
          <w:color w:val="000000"/>
          <w:sz w:val="22"/>
          <w:szCs w:val="22"/>
        </w:rPr>
      </w:pPr>
      <w:bookmarkStart w:id="3" w:name="_Toc255456486"/>
      <w:bookmarkStart w:id="4" w:name="_Toc260928613"/>
      <w:bookmarkStart w:id="5" w:name="_Toc268507294"/>
      <w:r w:rsidRPr="006C6AFC">
        <w:rPr>
          <w:color w:val="000000"/>
          <w:sz w:val="22"/>
          <w:szCs w:val="22"/>
        </w:rPr>
        <w:t xml:space="preserve"> </w:t>
      </w:r>
      <w:r w:rsidR="00046B1A" w:rsidRPr="006C6AFC">
        <w:rPr>
          <w:color w:val="000000"/>
          <w:sz w:val="22"/>
          <w:szCs w:val="22"/>
        </w:rPr>
        <w:t>(Konfidencialumo pasižadėjimo forma)</w:t>
      </w:r>
      <w:bookmarkEnd w:id="3"/>
      <w:bookmarkEnd w:id="4"/>
      <w:bookmarkEnd w:id="5"/>
    </w:p>
    <w:p w:rsidR="001511DA" w:rsidRDefault="001511DA" w:rsidP="00046B1A">
      <w:pPr>
        <w:pStyle w:val="CentrBoldm"/>
        <w:ind w:left="5760" w:right="-1054"/>
        <w:jc w:val="left"/>
        <w:rPr>
          <w:rFonts w:ascii="Times New Roman" w:hAnsi="Times New Roman"/>
          <w:b w:val="0"/>
          <w:bCs w:val="0"/>
          <w:sz w:val="24"/>
          <w:lang w:val="lt-LT"/>
        </w:rPr>
      </w:pPr>
    </w:p>
    <w:p w:rsidR="001511DA" w:rsidRDefault="001511DA" w:rsidP="001511DA">
      <w:pPr>
        <w:pStyle w:val="CentrBoldm"/>
        <w:ind w:right="-1054"/>
        <w:rPr>
          <w:rFonts w:ascii="Times New Roman" w:hAnsi="Times New Roman"/>
          <w:b w:val="0"/>
          <w:bCs w:val="0"/>
          <w:sz w:val="22"/>
          <w:lang w:val="lt-LT"/>
        </w:rPr>
      </w:pPr>
    </w:p>
    <w:p w:rsidR="001511DA" w:rsidRDefault="001511DA" w:rsidP="001511DA">
      <w:pPr>
        <w:pStyle w:val="CentrBoldm"/>
        <w:ind w:right="-1054"/>
        <w:rPr>
          <w:rFonts w:ascii="Times New Roman" w:hAnsi="Times New Roman"/>
          <w:b w:val="0"/>
          <w:bCs w:val="0"/>
          <w:sz w:val="22"/>
          <w:lang w:val="lt-LT"/>
        </w:rPr>
      </w:pPr>
      <w:r>
        <w:rPr>
          <w:rFonts w:ascii="Times New Roman" w:hAnsi="Times New Roman"/>
          <w:b w:val="0"/>
          <w:bCs w:val="0"/>
          <w:sz w:val="22"/>
          <w:lang w:val="lt-LT"/>
        </w:rPr>
        <w:t>________________________________________________________________________</w:t>
      </w:r>
    </w:p>
    <w:p w:rsidR="001511DA" w:rsidRDefault="001511DA" w:rsidP="001511DA">
      <w:pPr>
        <w:pStyle w:val="CentrBoldm"/>
        <w:ind w:right="-1054"/>
        <w:rPr>
          <w:rFonts w:ascii="Times New Roman" w:hAnsi="Times New Roman"/>
          <w:sz w:val="22"/>
          <w:lang w:val="lt-LT"/>
        </w:rPr>
      </w:pPr>
      <w:r>
        <w:rPr>
          <w:rFonts w:ascii="Times New Roman" w:hAnsi="Times New Roman"/>
          <w:b w:val="0"/>
          <w:bCs w:val="0"/>
          <w:i/>
          <w:iCs/>
          <w:sz w:val="22"/>
          <w:lang w:val="lt-LT"/>
        </w:rPr>
        <w:t>(Komisijos  nario,  eksperto ar pirkimų organizatoriaus vardas ir pavardė)</w:t>
      </w:r>
    </w:p>
    <w:p w:rsidR="001511DA" w:rsidRDefault="001511DA" w:rsidP="001511DA">
      <w:pPr>
        <w:pStyle w:val="CentrBoldm"/>
        <w:ind w:right="-1054"/>
        <w:rPr>
          <w:rFonts w:ascii="Times New Roman" w:hAnsi="Times New Roman"/>
          <w:sz w:val="22"/>
          <w:lang w:val="lt-LT"/>
        </w:rPr>
      </w:pPr>
    </w:p>
    <w:p w:rsidR="001511DA" w:rsidRDefault="001511DA" w:rsidP="001511DA">
      <w:pPr>
        <w:pStyle w:val="CentrBold"/>
        <w:ind w:right="-1054"/>
        <w:rPr>
          <w:sz w:val="22"/>
          <w:lang w:val="lt-LT"/>
        </w:rPr>
      </w:pPr>
    </w:p>
    <w:p w:rsidR="001511DA" w:rsidRDefault="001511DA" w:rsidP="001511DA">
      <w:pPr>
        <w:pStyle w:val="CentrBold"/>
        <w:ind w:right="-1054"/>
        <w:rPr>
          <w:sz w:val="24"/>
          <w:lang w:val="lt-LT"/>
        </w:rPr>
      </w:pPr>
      <w:r>
        <w:rPr>
          <w:sz w:val="24"/>
          <w:lang w:val="lt-LT"/>
        </w:rPr>
        <w:t>VIEŠŲJŲ PIRKIMŲ KOMISIJOS PIRMININKO, Komisijos Nario, eksperto AR PIRKIMO ORGANIZATORIAUS</w:t>
      </w:r>
    </w:p>
    <w:p w:rsidR="001511DA" w:rsidRDefault="001511DA" w:rsidP="001511DA">
      <w:pPr>
        <w:pStyle w:val="CentrBold"/>
        <w:ind w:right="-1054"/>
        <w:rPr>
          <w:sz w:val="24"/>
          <w:lang w:val="lt-LT"/>
        </w:rPr>
      </w:pPr>
      <w:r>
        <w:rPr>
          <w:sz w:val="24"/>
          <w:lang w:val="lt-LT"/>
        </w:rPr>
        <w:t>KONFIDENCIALUMO PASIŽADĖJIMAS</w:t>
      </w:r>
    </w:p>
    <w:p w:rsidR="001511DA" w:rsidRDefault="001511DA" w:rsidP="001511DA">
      <w:pPr>
        <w:pStyle w:val="CentrBoldm"/>
        <w:ind w:right="-1054"/>
        <w:rPr>
          <w:rFonts w:ascii="Times New Roman" w:hAnsi="Times New Roman"/>
          <w:sz w:val="22"/>
          <w:lang w:val="lt-LT"/>
        </w:rPr>
      </w:pPr>
    </w:p>
    <w:p w:rsidR="001511DA" w:rsidRDefault="001511DA" w:rsidP="001511DA">
      <w:pPr>
        <w:pStyle w:val="CentrBoldm"/>
        <w:ind w:right="-1054"/>
        <w:rPr>
          <w:rFonts w:ascii="Times New Roman" w:hAnsi="Times New Roman"/>
          <w:b w:val="0"/>
          <w:bCs w:val="0"/>
          <w:sz w:val="22"/>
          <w:lang w:val="lt-LT"/>
        </w:rPr>
      </w:pPr>
      <w:r>
        <w:rPr>
          <w:rFonts w:ascii="Times New Roman" w:hAnsi="Times New Roman"/>
          <w:b w:val="0"/>
          <w:bCs w:val="0"/>
          <w:sz w:val="22"/>
          <w:lang w:val="lt-LT"/>
        </w:rPr>
        <w:t>200__ m.________________ d.</w:t>
      </w:r>
    </w:p>
    <w:p w:rsidR="001511DA" w:rsidRDefault="001511DA" w:rsidP="001511DA">
      <w:pPr>
        <w:pStyle w:val="CentrBoldm"/>
        <w:ind w:right="-1054"/>
        <w:rPr>
          <w:rFonts w:ascii="Times New Roman" w:hAnsi="Times New Roman"/>
          <w:b w:val="0"/>
          <w:bCs w:val="0"/>
          <w:sz w:val="22"/>
          <w:lang w:val="lt-LT"/>
        </w:rPr>
      </w:pPr>
    </w:p>
    <w:p w:rsidR="001511DA" w:rsidRPr="00EB78A8" w:rsidRDefault="00EB78A8" w:rsidP="001511DA">
      <w:pPr>
        <w:pStyle w:val="CentrBoldm"/>
        <w:ind w:right="-1054"/>
        <w:rPr>
          <w:rFonts w:ascii="Times New Roman" w:hAnsi="Times New Roman"/>
          <w:b w:val="0"/>
          <w:sz w:val="22"/>
          <w:lang w:val="lt-LT"/>
        </w:rPr>
      </w:pPr>
      <w:r w:rsidRPr="00EB78A8">
        <w:rPr>
          <w:rFonts w:ascii="Times New Roman" w:hAnsi="Times New Roman"/>
          <w:b w:val="0"/>
          <w:sz w:val="22"/>
          <w:lang w:val="lt-LT"/>
        </w:rPr>
        <w:t>Paežeriai</w:t>
      </w:r>
    </w:p>
    <w:p w:rsidR="001511DA" w:rsidRDefault="001511DA" w:rsidP="001511DA">
      <w:pPr>
        <w:pStyle w:val="Bodytext"/>
        <w:ind w:right="-1054"/>
        <w:rPr>
          <w:rFonts w:ascii="Times New Roman" w:hAnsi="Times New Roman"/>
          <w:sz w:val="22"/>
          <w:lang w:val="lt-LT"/>
        </w:rPr>
      </w:pPr>
    </w:p>
    <w:p w:rsidR="001511DA" w:rsidRDefault="001511DA" w:rsidP="001511DA">
      <w:pPr>
        <w:pStyle w:val="Bodytext"/>
        <w:ind w:right="-1054"/>
        <w:rPr>
          <w:rFonts w:ascii="Times New Roman" w:hAnsi="Times New Roman"/>
          <w:sz w:val="22"/>
          <w:lang w:val="lt-LT"/>
        </w:rPr>
      </w:pPr>
      <w:r>
        <w:rPr>
          <w:rFonts w:ascii="Times New Roman" w:hAnsi="Times New Roman"/>
          <w:sz w:val="24"/>
          <w:lang w:val="lt-LT"/>
        </w:rPr>
        <w:t>Būdamas Viešųjų pirkimų komisijos pirmininku, komisijos</w:t>
      </w:r>
      <w:r>
        <w:rPr>
          <w:rFonts w:ascii="Times New Roman" w:hAnsi="Times New Roman"/>
          <w:sz w:val="22"/>
          <w:lang w:val="lt-LT"/>
        </w:rPr>
        <w:t xml:space="preserve"> nariu, ekspertu ar pirkimo organizatoriumi (reikalinga pabraukti),</w:t>
      </w:r>
    </w:p>
    <w:p w:rsidR="001511DA" w:rsidRDefault="001511DA" w:rsidP="001511DA">
      <w:pPr>
        <w:pStyle w:val="Bodytext"/>
        <w:ind w:right="-1054"/>
        <w:rPr>
          <w:rFonts w:ascii="Times New Roman" w:hAnsi="Times New Roman"/>
          <w:sz w:val="24"/>
          <w:lang w:val="lt-LT"/>
        </w:rPr>
      </w:pPr>
      <w:r>
        <w:rPr>
          <w:rFonts w:ascii="Times New Roman" w:hAnsi="Times New Roman"/>
          <w:sz w:val="24"/>
          <w:lang w:val="lt-LT"/>
        </w:rPr>
        <w:t>1. Pasižadu:</w:t>
      </w:r>
    </w:p>
    <w:p w:rsidR="001511DA" w:rsidRDefault="001511DA" w:rsidP="001511DA">
      <w:pPr>
        <w:pStyle w:val="Bodytext"/>
        <w:ind w:right="-1054"/>
        <w:rPr>
          <w:rFonts w:ascii="Times New Roman" w:hAnsi="Times New Roman"/>
          <w:sz w:val="24"/>
          <w:lang w:val="lt-LT"/>
        </w:rPr>
      </w:pPr>
      <w:r>
        <w:rPr>
          <w:rFonts w:ascii="Times New Roman" w:hAnsi="Times New Roman"/>
          <w:sz w:val="24"/>
          <w:lang w:val="lt-LT"/>
        </w:rPr>
        <w:t>1.1. saugoti ir tik įstatymų ir kitų teisės aktų nustatytais tikslais ir tvarka naudoti visą su pirkimu susijusią informaciją, kuri man taps žinoma, dirbant Viešųjų pirkimų komisijos pirmininku, nariu ar ekspertu;</w:t>
      </w:r>
    </w:p>
    <w:p w:rsidR="001511DA" w:rsidRDefault="001511DA" w:rsidP="001511DA">
      <w:pPr>
        <w:pStyle w:val="Bodytext"/>
        <w:ind w:right="-1054"/>
        <w:rPr>
          <w:rFonts w:ascii="Times New Roman" w:hAnsi="Times New Roman"/>
          <w:sz w:val="24"/>
          <w:lang w:val="lt-LT"/>
        </w:rPr>
      </w:pPr>
      <w:r>
        <w:rPr>
          <w:rFonts w:ascii="Times New Roman" w:hAnsi="Times New Roman"/>
          <w:sz w:val="24"/>
          <w:lang w:val="lt-LT"/>
        </w:rPr>
        <w:t>1.2. man patikėtus dokumentus saugoti tokiu būdu, kad tretieji asmenys neturėtų galimybės su jais susipažinti ar pasinaudoti;</w:t>
      </w:r>
    </w:p>
    <w:p w:rsidR="001511DA" w:rsidRDefault="001511DA" w:rsidP="001511DA">
      <w:pPr>
        <w:pStyle w:val="Bodytext"/>
        <w:ind w:right="-1054"/>
        <w:rPr>
          <w:rFonts w:ascii="Times New Roman" w:hAnsi="Times New Roman"/>
          <w:sz w:val="24"/>
          <w:lang w:val="lt-LT"/>
        </w:rPr>
      </w:pPr>
      <w:r>
        <w:rPr>
          <w:rFonts w:ascii="Times New Roman" w:hAnsi="Times New Roman"/>
          <w:sz w:val="24"/>
          <w:lang w:val="lt-LT"/>
        </w:rPr>
        <w:t>1.3. nepasilikti jokių man pateiktų dokumentų kopijų.</w:t>
      </w:r>
    </w:p>
    <w:p w:rsidR="001511DA" w:rsidRDefault="001511DA" w:rsidP="001511DA">
      <w:pPr>
        <w:pStyle w:val="Bodytext"/>
        <w:ind w:right="-1054"/>
        <w:rPr>
          <w:rFonts w:ascii="Times New Roman" w:hAnsi="Times New Roman"/>
          <w:sz w:val="24"/>
          <w:lang w:val="lt-LT"/>
        </w:rPr>
      </w:pPr>
      <w:r>
        <w:rPr>
          <w:rFonts w:ascii="Times New Roman" w:hAnsi="Times New Roman"/>
          <w:sz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1511DA" w:rsidRDefault="001511DA" w:rsidP="001511DA">
      <w:pPr>
        <w:pStyle w:val="Bodytext"/>
        <w:ind w:right="-1054"/>
        <w:rPr>
          <w:rFonts w:ascii="Times New Roman" w:hAnsi="Times New Roman"/>
          <w:sz w:val="24"/>
          <w:lang w:val="lt-LT"/>
        </w:rPr>
      </w:pPr>
      <w:r>
        <w:rPr>
          <w:rFonts w:ascii="Times New Roman" w:hAnsi="Times New Roman"/>
          <w:sz w:val="24"/>
          <w:lang w:val="lt-LT"/>
        </w:rPr>
        <w:t>3. Man išaiškinta, kad konfidencialią informaciją sudaro:</w:t>
      </w:r>
    </w:p>
    <w:p w:rsidR="001511DA" w:rsidRDefault="001511DA" w:rsidP="001511DA">
      <w:pPr>
        <w:pStyle w:val="Bodytext"/>
        <w:ind w:right="-1054"/>
        <w:rPr>
          <w:rFonts w:ascii="Times New Roman" w:hAnsi="Times New Roman"/>
          <w:sz w:val="24"/>
          <w:lang w:val="lt-LT"/>
        </w:rPr>
      </w:pPr>
      <w:r>
        <w:rPr>
          <w:rFonts w:ascii="Times New Roman" w:hAnsi="Times New Roman"/>
          <w:sz w:val="24"/>
          <w:lang w:val="lt-LT"/>
        </w:rPr>
        <w:t>3.1. informacija, kurios konfidencialumą nurodė tiekėjas. Tokią informaciją sudaro visų pirma komercinė (gamybinė) paslaptis ir konfidencialieji pasiūlymų aspektai;</w:t>
      </w:r>
    </w:p>
    <w:p w:rsidR="001511DA" w:rsidRDefault="001511DA" w:rsidP="001511DA">
      <w:pPr>
        <w:pStyle w:val="Bodytext"/>
        <w:ind w:right="-1054"/>
        <w:rPr>
          <w:rFonts w:ascii="Times New Roman" w:hAnsi="Times New Roman"/>
          <w:sz w:val="24"/>
          <w:lang w:val="lt-LT"/>
        </w:rPr>
      </w:pPr>
      <w:r>
        <w:rPr>
          <w:rFonts w:ascii="Times New Roman" w:hAnsi="Times New Roman"/>
          <w:sz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1511DA" w:rsidRDefault="001511DA" w:rsidP="001511DA">
      <w:pPr>
        <w:pStyle w:val="Bodytext"/>
        <w:ind w:right="-1054"/>
        <w:rPr>
          <w:rFonts w:ascii="Times New Roman" w:hAnsi="Times New Roman"/>
          <w:sz w:val="24"/>
          <w:u w:val="single"/>
          <w:lang w:val="lt-LT"/>
        </w:rPr>
      </w:pPr>
      <w:r>
        <w:rPr>
          <w:rFonts w:ascii="Times New Roman" w:hAnsi="Times New Roman"/>
          <w:sz w:val="24"/>
          <w:lang w:val="lt-LT"/>
        </w:rPr>
        <w:t>3.3. informacija, jeigu jos atskleidimas prieštarauja įstatymams, daro nuostolių teisėtiems šalių komerciniams interesams arba trukdo užtikrinti sąžiningą konkurenciją.</w:t>
      </w:r>
    </w:p>
    <w:p w:rsidR="001511DA" w:rsidRDefault="001511DA" w:rsidP="001511DA">
      <w:pPr>
        <w:pStyle w:val="Bodytext"/>
        <w:ind w:right="-1054"/>
        <w:rPr>
          <w:rFonts w:ascii="Times New Roman" w:hAnsi="Times New Roman"/>
          <w:sz w:val="24"/>
          <w:lang w:val="lt-LT"/>
        </w:rPr>
      </w:pPr>
      <w:r>
        <w:rPr>
          <w:rFonts w:ascii="Times New Roman" w:hAnsi="Times New Roman"/>
          <w:sz w:val="24"/>
          <w:lang w:val="lt-LT"/>
        </w:rPr>
        <w:t xml:space="preserve">4. Esu įspėtas, kad, pažeidęs šį pasižadėjimą, turėsiu atlyginti </w:t>
      </w:r>
      <w:r w:rsidR="00EB78A8">
        <w:rPr>
          <w:rFonts w:ascii="Times New Roman" w:hAnsi="Times New Roman"/>
          <w:sz w:val="24"/>
          <w:lang w:val="lt-LT"/>
        </w:rPr>
        <w:t>Vilkaviškio rajono Suvalkijos (Sūduvos) kultūros centro-muziejui</w:t>
      </w:r>
      <w:r>
        <w:rPr>
          <w:rFonts w:ascii="Times New Roman" w:hAnsi="Times New Roman"/>
          <w:sz w:val="24"/>
          <w:lang w:val="lt-LT"/>
        </w:rPr>
        <w:t xml:space="preserve"> ir tiekėjams padarytus nuostolius.</w:t>
      </w:r>
    </w:p>
    <w:p w:rsidR="001511DA" w:rsidRDefault="001511DA" w:rsidP="001511DA">
      <w:pPr>
        <w:pStyle w:val="Bodytext"/>
        <w:ind w:right="-1054"/>
        <w:rPr>
          <w:rFonts w:ascii="Times New Roman" w:hAnsi="Times New Roman"/>
          <w:sz w:val="22"/>
          <w:lang w:val="lt-LT"/>
        </w:rPr>
      </w:pPr>
    </w:p>
    <w:p w:rsidR="001511DA" w:rsidRPr="00592CC7" w:rsidRDefault="001511DA" w:rsidP="00592CC7">
      <w:pPr>
        <w:pStyle w:val="Bodytext"/>
        <w:ind w:right="-1054" w:firstLine="0"/>
        <w:rPr>
          <w:rFonts w:ascii="Times New Roman" w:hAnsi="Times New Roman"/>
          <w:sz w:val="22"/>
          <w:lang w:val="lt-LT"/>
        </w:rPr>
      </w:pPr>
      <w:r>
        <w:rPr>
          <w:rFonts w:ascii="Times New Roman" w:hAnsi="Times New Roman"/>
          <w:sz w:val="22"/>
          <w:lang w:val="lt-LT"/>
        </w:rPr>
        <w:t xml:space="preserve">___________________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_____________________________</w:t>
      </w:r>
      <w:r>
        <w:rPr>
          <w:rFonts w:ascii="Times New Roman" w:hAnsi="Times New Roman"/>
          <w:i/>
          <w:iCs/>
          <w:lang w:val="lt-LT"/>
        </w:rPr>
        <w:t xml:space="preserve">  (Parašas) </w:t>
      </w:r>
      <w:r>
        <w:rPr>
          <w:rFonts w:ascii="Times New Roman" w:hAnsi="Times New Roman"/>
          <w:i/>
          <w:iCs/>
          <w:lang w:val="lt-LT"/>
        </w:rPr>
        <w:tab/>
      </w:r>
      <w:r>
        <w:rPr>
          <w:rFonts w:ascii="Times New Roman" w:hAnsi="Times New Roman"/>
          <w:i/>
          <w:iCs/>
          <w:lang w:val="lt-LT"/>
        </w:rPr>
        <w:tab/>
      </w:r>
      <w:r>
        <w:rPr>
          <w:rFonts w:ascii="Times New Roman" w:hAnsi="Times New Roman"/>
          <w:i/>
          <w:iCs/>
          <w:lang w:val="lt-LT"/>
        </w:rPr>
        <w:tab/>
      </w:r>
      <w:r>
        <w:rPr>
          <w:rFonts w:ascii="Times New Roman" w:hAnsi="Times New Roman"/>
          <w:i/>
          <w:iCs/>
          <w:lang w:val="lt-LT"/>
        </w:rPr>
        <w:tab/>
      </w:r>
      <w:r>
        <w:rPr>
          <w:rFonts w:ascii="Times New Roman" w:hAnsi="Times New Roman"/>
          <w:i/>
          <w:iCs/>
          <w:lang w:val="lt-LT"/>
        </w:rPr>
        <w:tab/>
      </w:r>
      <w:r>
        <w:rPr>
          <w:rFonts w:ascii="Times New Roman" w:hAnsi="Times New Roman"/>
          <w:i/>
          <w:iCs/>
          <w:lang w:val="lt-LT"/>
        </w:rPr>
        <w:tab/>
        <w:t>(Vardas, pavardė)</w:t>
      </w:r>
    </w:p>
    <w:p w:rsidR="00BA646E" w:rsidRDefault="00BA646E" w:rsidP="002F6037">
      <w:pPr>
        <w:tabs>
          <w:tab w:val="left" w:pos="6622"/>
        </w:tabs>
        <w:rPr>
          <w:szCs w:val="24"/>
        </w:rPr>
      </w:pPr>
    </w:p>
    <w:p w:rsidR="00687394" w:rsidRPr="002F6037" w:rsidRDefault="00687394" w:rsidP="002F6037">
      <w:pPr>
        <w:tabs>
          <w:tab w:val="left" w:pos="6622"/>
        </w:tabs>
        <w:rPr>
          <w:szCs w:val="24"/>
        </w:rPr>
      </w:pPr>
    </w:p>
    <w:sectPr w:rsidR="00687394" w:rsidRPr="002F6037" w:rsidSect="00316A03">
      <w:pgSz w:w="12240" w:h="15840"/>
      <w:pgMar w:top="142" w:right="1440" w:bottom="70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3C9" w:rsidRDefault="001143C9" w:rsidP="002F6037">
      <w:pPr>
        <w:spacing w:after="0" w:line="240" w:lineRule="auto"/>
      </w:pPr>
      <w:r>
        <w:separator/>
      </w:r>
    </w:p>
  </w:endnote>
  <w:endnote w:type="continuationSeparator" w:id="1">
    <w:p w:rsidR="001143C9" w:rsidRDefault="001143C9" w:rsidP="002F6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3C9" w:rsidRDefault="001143C9" w:rsidP="002F6037">
      <w:pPr>
        <w:spacing w:after="0" w:line="240" w:lineRule="auto"/>
      </w:pPr>
      <w:r>
        <w:separator/>
      </w:r>
    </w:p>
  </w:footnote>
  <w:footnote w:type="continuationSeparator" w:id="1">
    <w:p w:rsidR="001143C9" w:rsidRDefault="001143C9" w:rsidP="002F60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footnotePr>
    <w:footnote w:id="0"/>
    <w:footnote w:id="1"/>
  </w:footnotePr>
  <w:endnotePr>
    <w:endnote w:id="0"/>
    <w:endnote w:id="1"/>
  </w:endnotePr>
  <w:compat/>
  <w:rsids>
    <w:rsidRoot w:val="0075101E"/>
    <w:rsid w:val="00003E0D"/>
    <w:rsid w:val="00034914"/>
    <w:rsid w:val="00046B1A"/>
    <w:rsid w:val="000742B6"/>
    <w:rsid w:val="00076297"/>
    <w:rsid w:val="000A0FAC"/>
    <w:rsid w:val="00105590"/>
    <w:rsid w:val="001118F8"/>
    <w:rsid w:val="001143C9"/>
    <w:rsid w:val="001511DA"/>
    <w:rsid w:val="001C4A18"/>
    <w:rsid w:val="001F0828"/>
    <w:rsid w:val="00236A23"/>
    <w:rsid w:val="002413ED"/>
    <w:rsid w:val="00256CDA"/>
    <w:rsid w:val="002F6037"/>
    <w:rsid w:val="00316A03"/>
    <w:rsid w:val="00331BD4"/>
    <w:rsid w:val="00343FEE"/>
    <w:rsid w:val="003B225C"/>
    <w:rsid w:val="003C3B21"/>
    <w:rsid w:val="00450AB2"/>
    <w:rsid w:val="004C5C68"/>
    <w:rsid w:val="00523D9C"/>
    <w:rsid w:val="005379E2"/>
    <w:rsid w:val="005707E4"/>
    <w:rsid w:val="00592CC7"/>
    <w:rsid w:val="005F3E73"/>
    <w:rsid w:val="00627B87"/>
    <w:rsid w:val="006401CC"/>
    <w:rsid w:val="00687394"/>
    <w:rsid w:val="00707339"/>
    <w:rsid w:val="00717AF0"/>
    <w:rsid w:val="0075101E"/>
    <w:rsid w:val="00767FA8"/>
    <w:rsid w:val="00771921"/>
    <w:rsid w:val="008A59B1"/>
    <w:rsid w:val="0092022A"/>
    <w:rsid w:val="00A9272B"/>
    <w:rsid w:val="00AB42FD"/>
    <w:rsid w:val="00B61D81"/>
    <w:rsid w:val="00BA646E"/>
    <w:rsid w:val="00C139A4"/>
    <w:rsid w:val="00C17A6A"/>
    <w:rsid w:val="00D15999"/>
    <w:rsid w:val="00D36815"/>
    <w:rsid w:val="00E53E6F"/>
    <w:rsid w:val="00EB345A"/>
    <w:rsid w:val="00EB78A8"/>
    <w:rsid w:val="00EC5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0AB2"/>
  </w:style>
  <w:style w:type="paragraph" w:styleId="Antrat1">
    <w:name w:val="heading 1"/>
    <w:basedOn w:val="prastasis"/>
    <w:next w:val="prastasis"/>
    <w:link w:val="Antrat1Diagrama"/>
    <w:qFormat/>
    <w:rsid w:val="00046B1A"/>
    <w:pPr>
      <w:keepNext/>
      <w:spacing w:before="240" w:after="240" w:line="240" w:lineRule="auto"/>
      <w:jc w:val="center"/>
      <w:outlineLvl w:val="0"/>
    </w:pPr>
    <w:rPr>
      <w:rFonts w:eastAsia="Times New Roman" w:cs="Times New Roman"/>
      <w:caps/>
      <w:kern w:val="32"/>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5101E"/>
    <w:pPr>
      <w:autoSpaceDE w:val="0"/>
      <w:autoSpaceDN w:val="0"/>
      <w:adjustRightInd w:val="0"/>
      <w:spacing w:after="0" w:line="240" w:lineRule="auto"/>
    </w:pPr>
    <w:rPr>
      <w:rFonts w:cs="Times New Roman"/>
      <w:color w:val="000000"/>
      <w:szCs w:val="24"/>
    </w:rPr>
  </w:style>
  <w:style w:type="paragraph" w:styleId="Antrats">
    <w:name w:val="header"/>
    <w:basedOn w:val="prastasis"/>
    <w:link w:val="AntratsDiagrama"/>
    <w:uiPriority w:val="99"/>
    <w:semiHidden/>
    <w:unhideWhenUsed/>
    <w:rsid w:val="002F603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2F6037"/>
  </w:style>
  <w:style w:type="paragraph" w:styleId="Porat">
    <w:name w:val="footer"/>
    <w:basedOn w:val="prastasis"/>
    <w:link w:val="PoratDiagrama"/>
    <w:uiPriority w:val="99"/>
    <w:semiHidden/>
    <w:unhideWhenUsed/>
    <w:rsid w:val="002F603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emiHidden/>
    <w:rsid w:val="002F6037"/>
  </w:style>
  <w:style w:type="paragraph" w:styleId="Debesliotekstas">
    <w:name w:val="Balloon Text"/>
    <w:basedOn w:val="prastasis"/>
    <w:link w:val="DebesliotekstasDiagrama"/>
    <w:uiPriority w:val="99"/>
    <w:semiHidden/>
    <w:unhideWhenUsed/>
    <w:rsid w:val="002F603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037"/>
    <w:rPr>
      <w:rFonts w:ascii="Tahoma" w:hAnsi="Tahoma" w:cs="Tahoma"/>
      <w:sz w:val="16"/>
      <w:szCs w:val="16"/>
    </w:rPr>
  </w:style>
  <w:style w:type="paragraph" w:customStyle="1" w:styleId="CentrBold">
    <w:name w:val="CentrBold"/>
    <w:basedOn w:val="prastasis"/>
    <w:rsid w:val="001511DA"/>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rPr>
  </w:style>
  <w:style w:type="paragraph" w:customStyle="1" w:styleId="Bodytext">
    <w:name w:val="Body text"/>
    <w:rsid w:val="001511DA"/>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CentrBoldm">
    <w:name w:val="CentrBoldm"/>
    <w:basedOn w:val="CentrBold"/>
    <w:rsid w:val="001511DA"/>
    <w:pPr>
      <w:keepLines w:val="0"/>
      <w:suppressAutoHyphens w:val="0"/>
      <w:spacing w:line="240" w:lineRule="auto"/>
      <w:textAlignment w:val="auto"/>
    </w:pPr>
    <w:rPr>
      <w:rFonts w:ascii="TimesLT" w:hAnsi="TimesLT"/>
      <w:caps w:val="0"/>
      <w:color w:val="auto"/>
    </w:rPr>
  </w:style>
  <w:style w:type="character" w:customStyle="1" w:styleId="Antrat1Diagrama">
    <w:name w:val="Antraštė 1 Diagrama"/>
    <w:basedOn w:val="Numatytasispastraiposriftas"/>
    <w:link w:val="Antrat1"/>
    <w:rsid w:val="00046B1A"/>
    <w:rPr>
      <w:rFonts w:eastAsia="Times New Roman" w:cs="Times New Roman"/>
      <w:caps/>
      <w:kern w:val="32"/>
      <w:szCs w:val="20"/>
      <w:lang w:val="lt-LT"/>
    </w:rPr>
  </w:style>
  <w:style w:type="paragraph" w:customStyle="1" w:styleId="Patvirtinta">
    <w:name w:val="Patvirtinta"/>
    <w:rsid w:val="004C5C68"/>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9</Pages>
  <Words>2178</Words>
  <Characters>12416</Characters>
  <Application>Microsoft Office Word</Application>
  <DocSecurity>0</DocSecurity>
  <Lines>103</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dc:creator>
  <cp:lastModifiedBy>Gintautas</cp:lastModifiedBy>
  <cp:revision>18</cp:revision>
  <dcterms:created xsi:type="dcterms:W3CDTF">2017-10-26T06:19:00Z</dcterms:created>
  <dcterms:modified xsi:type="dcterms:W3CDTF">2017-11-24T07:00:00Z</dcterms:modified>
</cp:coreProperties>
</file>