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98" w:rsidRDefault="00975B98" w:rsidP="00975B98">
      <w:pPr>
        <w:keepLines/>
        <w:tabs>
          <w:tab w:val="left" w:pos="1304"/>
          <w:tab w:val="left" w:pos="1457"/>
          <w:tab w:val="left" w:pos="1604"/>
          <w:tab w:val="left" w:pos="1757"/>
        </w:tabs>
        <w:suppressAutoHyphens/>
        <w:ind w:left="3727" w:firstLine="1457"/>
        <w:textAlignment w:val="center"/>
        <w:rPr>
          <w:color w:val="000000"/>
          <w:szCs w:val="24"/>
        </w:rPr>
      </w:pPr>
      <w:r>
        <w:rPr>
          <w:color w:val="000000"/>
          <w:szCs w:val="24"/>
        </w:rPr>
        <w:t>PATVIRTINTA</w:t>
      </w:r>
    </w:p>
    <w:p w:rsidR="00975B98" w:rsidRPr="00124505" w:rsidRDefault="008326B5" w:rsidP="00975B98">
      <w:pPr>
        <w:keepLines/>
        <w:tabs>
          <w:tab w:val="left" w:pos="1304"/>
          <w:tab w:val="left" w:pos="1457"/>
          <w:tab w:val="left" w:pos="1604"/>
          <w:tab w:val="left" w:pos="1757"/>
        </w:tabs>
        <w:suppressAutoHyphens/>
        <w:textAlignment w:val="center"/>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975B98" w:rsidRPr="00124505">
        <w:rPr>
          <w:lang w:val="en-US"/>
        </w:rPr>
        <w:t>Jonavos rajono neįgaliųjų veiklos centro</w:t>
      </w:r>
    </w:p>
    <w:p w:rsidR="00975B98" w:rsidRPr="004D202A" w:rsidRDefault="00975B98" w:rsidP="00975B98">
      <w:pPr>
        <w:ind w:left="5184"/>
        <w:rPr>
          <w:lang w:val="en-US"/>
        </w:rPr>
      </w:pPr>
      <w:r>
        <w:rPr>
          <w:lang w:val="en-US"/>
        </w:rPr>
        <w:t>d</w:t>
      </w:r>
      <w:r w:rsidRPr="00124505">
        <w:rPr>
          <w:lang w:val="en-US"/>
        </w:rPr>
        <w:t xml:space="preserve">irektoriaus </w:t>
      </w:r>
      <w:r w:rsidR="008326B5">
        <w:rPr>
          <w:szCs w:val="24"/>
        </w:rPr>
        <w:t>2021 m. gruodžio  mėn. 31 d. įsakymu Nr.Į-1-118</w:t>
      </w:r>
    </w:p>
    <w:p w:rsidR="00975B98" w:rsidRDefault="00975B98" w:rsidP="00975B98">
      <w:pPr>
        <w:suppressAutoHyphens/>
        <w:textAlignment w:val="baseline"/>
        <w:rPr>
          <w:szCs w:val="24"/>
        </w:rPr>
      </w:pPr>
    </w:p>
    <w:p w:rsidR="00975B98" w:rsidRPr="0080120C" w:rsidRDefault="00975B98" w:rsidP="00975B98">
      <w:pPr>
        <w:keepLines/>
        <w:suppressAutoHyphens/>
        <w:jc w:val="center"/>
        <w:textAlignment w:val="center"/>
        <w:rPr>
          <w:b/>
          <w:bCs/>
          <w:caps/>
          <w:szCs w:val="24"/>
        </w:rPr>
      </w:pPr>
      <w:r>
        <w:rPr>
          <w:b/>
          <w:caps/>
          <w:szCs w:val="24"/>
        </w:rPr>
        <w:t>JONAVOS RAJONO NEĮGALIŲJŲ VEIKLOS CENTRO</w:t>
      </w:r>
    </w:p>
    <w:p w:rsidR="00975B98" w:rsidRDefault="00975B98" w:rsidP="00975B98">
      <w:pPr>
        <w:keepLines/>
        <w:suppressAutoHyphens/>
        <w:jc w:val="center"/>
        <w:textAlignment w:val="center"/>
      </w:pPr>
      <w:r>
        <w:rPr>
          <w:b/>
          <w:bCs/>
          <w:caps/>
          <w:szCs w:val="24"/>
        </w:rPr>
        <w:t>MAŽOS VE</w:t>
      </w:r>
      <w:r w:rsidR="008326B5">
        <w:rPr>
          <w:b/>
          <w:bCs/>
          <w:caps/>
          <w:szCs w:val="24"/>
        </w:rPr>
        <w:t>RTĖS PIRKIMŲ ORGANIZAVIMO TVARKOS APRAŠAS</w:t>
      </w:r>
    </w:p>
    <w:p w:rsidR="00975B98" w:rsidRDefault="00975B98" w:rsidP="00975B98">
      <w:pPr>
        <w:suppressAutoHyphens/>
        <w:textAlignment w:val="baseline"/>
        <w:rPr>
          <w:szCs w:val="24"/>
        </w:rPr>
      </w:pPr>
    </w:p>
    <w:p w:rsidR="00975B98" w:rsidRDefault="00975B98" w:rsidP="00975B98"/>
    <w:p w:rsidR="00975B98" w:rsidRDefault="00975B98" w:rsidP="00975B98">
      <w:pPr>
        <w:keepLines/>
        <w:suppressAutoHyphens/>
        <w:jc w:val="center"/>
        <w:textAlignment w:val="center"/>
      </w:pPr>
      <w:r>
        <w:rPr>
          <w:b/>
          <w:bCs/>
          <w:caps/>
          <w:szCs w:val="24"/>
        </w:rPr>
        <w:t>I. BENDROSIOS NUOSTATOS</w:t>
      </w:r>
    </w:p>
    <w:p w:rsidR="00975B98" w:rsidRDefault="00975B98" w:rsidP="00975B98"/>
    <w:p w:rsidR="00975B98" w:rsidRDefault="00975B98" w:rsidP="00975B98">
      <w:pPr>
        <w:tabs>
          <w:tab w:val="left" w:pos="720"/>
          <w:tab w:val="left" w:pos="1080"/>
        </w:tabs>
        <w:suppressAutoHyphens/>
        <w:ind w:firstLine="810"/>
        <w:jc w:val="both"/>
        <w:textAlignment w:val="center"/>
      </w:pPr>
      <w:r>
        <w:rPr>
          <w:szCs w:val="24"/>
        </w:rPr>
        <w:t xml:space="preserve">1. Mažos vertės </w:t>
      </w:r>
      <w:r w:rsidR="008326B5">
        <w:rPr>
          <w:szCs w:val="24"/>
        </w:rPr>
        <w:t>pirkimų organizavimo tvarkos aprašas (toliau – Aprašas</w:t>
      </w:r>
      <w:r>
        <w:t>) parengta</w:t>
      </w:r>
      <w:r w:rsidR="008326B5">
        <w:t>s</w:t>
      </w:r>
      <w:r>
        <w:t xml:space="preserve"> vadovaujantis Lietuvos  Respublikos viešųjų pirkimų įstatymu (toliau – Viešųjų pirkimų įstatymas)</w:t>
      </w:r>
      <w:r>
        <w:rPr>
          <w:szCs w:val="24"/>
        </w:rPr>
        <w:t xml:space="preserve">. </w:t>
      </w:r>
    </w:p>
    <w:p w:rsidR="00975B98" w:rsidRDefault="008326B5" w:rsidP="00975B98">
      <w:pPr>
        <w:tabs>
          <w:tab w:val="left" w:pos="720"/>
          <w:tab w:val="left" w:pos="1080"/>
        </w:tabs>
        <w:suppressAutoHyphens/>
        <w:ind w:firstLine="810"/>
        <w:jc w:val="both"/>
        <w:textAlignment w:val="center"/>
      </w:pPr>
      <w:r>
        <w:rPr>
          <w:szCs w:val="24"/>
        </w:rPr>
        <w:t>2. Aprašas</w:t>
      </w:r>
      <w:r w:rsidR="00975B98">
        <w:rPr>
          <w:szCs w:val="24"/>
        </w:rPr>
        <w:t xml:space="preserve"> </w:t>
      </w:r>
      <w:r w:rsidR="00975B98">
        <w:t>nustato prekių, paslaugų ir darbų mažos vertės pirkimų (toliau – pirkimai) būdus ir jų procedūrų atlikimo tvarką.</w:t>
      </w:r>
    </w:p>
    <w:p w:rsidR="008326B5" w:rsidRDefault="00975B98" w:rsidP="008326B5">
      <w:pPr>
        <w:tabs>
          <w:tab w:val="left" w:pos="720"/>
          <w:tab w:val="left" w:pos="1080"/>
        </w:tabs>
        <w:suppressAutoHyphens/>
        <w:ind w:firstLine="810"/>
        <w:jc w:val="both"/>
        <w:textAlignment w:val="center"/>
      </w:pPr>
      <w:r>
        <w:t>3. Atlikdama mažos vertės pirkimus, perkanči</w:t>
      </w:r>
      <w:r w:rsidR="005D5175">
        <w:t>oji organizacija vadovaujasi šiuo Aprašu</w:t>
      </w:r>
      <w:r>
        <w:t>,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w:t>
      </w:r>
      <w:r w:rsidR="008326B5">
        <w:t>II skyrių ir kitų šiame Apraše</w:t>
      </w:r>
      <w:r>
        <w:t xml:space="preserve"> nurodytų Viešųjų pirkimų įstatymo straipsnių ar jų dalių nuostatos.</w:t>
      </w:r>
    </w:p>
    <w:p w:rsidR="00975B98" w:rsidRDefault="005D5175" w:rsidP="00975B98">
      <w:pPr>
        <w:tabs>
          <w:tab w:val="left" w:pos="720"/>
          <w:tab w:val="left" w:pos="1080"/>
        </w:tabs>
        <w:suppressAutoHyphens/>
        <w:ind w:firstLine="810"/>
        <w:jc w:val="both"/>
        <w:textAlignment w:val="center"/>
      </w:pPr>
      <w:r>
        <w:t>4.  Apraše</w:t>
      </w:r>
      <w:r w:rsidR="00975B98">
        <w:t xml:space="preserve"> vartojamos sąvokos:</w:t>
      </w:r>
    </w:p>
    <w:p w:rsidR="00975B98" w:rsidRDefault="00975B98" w:rsidP="00975B98">
      <w:pPr>
        <w:tabs>
          <w:tab w:val="left" w:pos="720"/>
          <w:tab w:val="left" w:pos="1080"/>
        </w:tabs>
        <w:suppressAutoHyphens/>
        <w:ind w:firstLine="810"/>
        <w:jc w:val="both"/>
        <w:textAlignment w:val="center"/>
      </w:pPr>
      <w:r>
        <w:t xml:space="preserve">4.1. </w:t>
      </w:r>
      <w:r>
        <w:rPr>
          <w:b/>
        </w:rPr>
        <w:t>mažos vertės pirkimas</w:t>
      </w:r>
      <w:r>
        <w:t xml:space="preserve"> – tai:</w:t>
      </w:r>
    </w:p>
    <w:p w:rsidR="00975B98" w:rsidRDefault="00975B98" w:rsidP="00975B98">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975B98" w:rsidRDefault="00975B98" w:rsidP="00975B98">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975B98" w:rsidRDefault="00975B98" w:rsidP="00975B98">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975B98" w:rsidRDefault="00975B98" w:rsidP="00975B98">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975B98" w:rsidRDefault="00975B98" w:rsidP="00975B98">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975B98" w:rsidRDefault="00975B98" w:rsidP="00975B98">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975B98" w:rsidRDefault="005D5175" w:rsidP="00975B98">
      <w:pPr>
        <w:suppressAutoHyphens/>
        <w:ind w:left="810" w:hanging="90"/>
        <w:jc w:val="both"/>
        <w:textAlignment w:val="center"/>
      </w:pPr>
      <w:r>
        <w:t>Kitos Apraše</w:t>
      </w:r>
      <w:r w:rsidR="00975B98">
        <w:t xml:space="preserve"> vartojamos sąvokos apibrėžtos Viešųjų pirkimų įstatymo 2 straipsnyje.</w:t>
      </w:r>
    </w:p>
    <w:p w:rsidR="00975B98" w:rsidRDefault="00975B98" w:rsidP="00975B98">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975B98" w:rsidRDefault="00975B98" w:rsidP="00975B98">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rsidR="00975B98" w:rsidRDefault="00975B98" w:rsidP="00975B98">
      <w:pPr>
        <w:suppressAutoHyphens/>
        <w:ind w:firstLine="720"/>
        <w:jc w:val="both"/>
        <w:textAlignment w:val="center"/>
        <w:rPr>
          <w:szCs w:val="24"/>
        </w:rPr>
      </w:pPr>
      <w:r>
        <w:rPr>
          <w:szCs w:val="24"/>
        </w:rPr>
        <w:t>7. Planuojant pirkimus ir jiems rengiantis, negali</w:t>
      </w:r>
      <w:r w:rsidR="005D5175">
        <w:rPr>
          <w:szCs w:val="24"/>
        </w:rPr>
        <w:t xml:space="preserve"> būti siekiama išvengti Apraše</w:t>
      </w:r>
      <w:r>
        <w:rPr>
          <w:szCs w:val="24"/>
        </w:rPr>
        <w:t xml:space="preserve"> nustatytos tvarkos taikymo ar dirbtinai sumažinti konkurenciją. Laikoma, kad konkurencija yra dirbtinai sumažinta, kai pirkimu tam tikriems tiekėjams nepagrįstai sudaromos palankesnės ar nepalankesnės sąlygos.</w:t>
      </w:r>
    </w:p>
    <w:p w:rsidR="00975B98" w:rsidRPr="00B82385" w:rsidRDefault="00975B98" w:rsidP="00975B98">
      <w:pPr>
        <w:suppressAutoHyphens/>
        <w:ind w:firstLine="720"/>
        <w:jc w:val="both"/>
        <w:textAlignment w:val="center"/>
      </w:pPr>
      <w:r>
        <w:rPr>
          <w:szCs w:val="24"/>
        </w:rPr>
        <w:t xml:space="preserve">8. </w:t>
      </w:r>
      <w:r>
        <w:t>Pirkimo proced</w:t>
      </w:r>
      <w:r w:rsidRPr="00B82385">
        <w:t>ūros prasideda, kai Viešųjų pirkimų tarnyba paskelbia skelbimą apie pirkimą CVP IS, o kai pirkimas atliekamas neskelbiamos apklausos būdu – perkančioji organizacija kreipiasi į tiekėją (tiekėjus) prašydama pateikti pasiūlymą (pasiūlymus).</w:t>
      </w:r>
    </w:p>
    <w:p w:rsidR="00975B98" w:rsidRDefault="00975B98" w:rsidP="00975B98">
      <w:pPr>
        <w:suppressAutoHyphens/>
        <w:ind w:firstLine="720"/>
        <w:jc w:val="both"/>
        <w:textAlignment w:val="center"/>
      </w:pPr>
      <w:r>
        <w:rPr>
          <w:lang w:val="en-US"/>
        </w:rPr>
        <w:t xml:space="preserve">9. </w:t>
      </w:r>
      <w:r>
        <w:t>Pirkimo (ar atskiros pirkimo dalies) procedūros baigiasi, kai:</w:t>
      </w:r>
    </w:p>
    <w:p w:rsidR="00975B98" w:rsidRDefault="00975B98" w:rsidP="00975B98">
      <w:pPr>
        <w:suppressAutoHyphens/>
        <w:ind w:firstLine="720"/>
        <w:jc w:val="both"/>
        <w:textAlignment w:val="center"/>
      </w:pPr>
      <w:r>
        <w:t>9.1. sudaroma pirkimo sutartis ir pateikiamas sutarties įvykdymo užtikrinimas, jei jo buvo prašoma, arba sudaroma preliminarioji sutartis;</w:t>
      </w:r>
    </w:p>
    <w:p w:rsidR="00975B98" w:rsidRDefault="00975B98" w:rsidP="00975B98">
      <w:pPr>
        <w:suppressAutoHyphens/>
        <w:ind w:firstLine="720"/>
        <w:jc w:val="both"/>
        <w:textAlignment w:val="center"/>
      </w:pPr>
      <w:r>
        <w:t>9.2. atmetami visi pasiūlymai;</w:t>
      </w:r>
    </w:p>
    <w:p w:rsidR="00975B98" w:rsidRDefault="00975B98" w:rsidP="00975B98">
      <w:pPr>
        <w:suppressAutoHyphens/>
        <w:ind w:firstLine="720"/>
        <w:jc w:val="both"/>
        <w:textAlignment w:val="center"/>
      </w:pPr>
      <w:r>
        <w:t>9.3. nutraukiamos pirkimo procedūros;</w:t>
      </w:r>
    </w:p>
    <w:p w:rsidR="00975B98" w:rsidRDefault="00975B98" w:rsidP="00975B98">
      <w:pPr>
        <w:suppressAutoHyphens/>
        <w:ind w:firstLine="720"/>
        <w:jc w:val="both"/>
        <w:textAlignment w:val="center"/>
      </w:pPr>
      <w:r>
        <w:t>9.4. per nustatytą terminą nepateikiamas nei vienas pasiūlymas;</w:t>
      </w:r>
    </w:p>
    <w:p w:rsidR="00975B98" w:rsidRDefault="00975B98" w:rsidP="00975B98">
      <w:pPr>
        <w:suppressAutoHyphens/>
        <w:ind w:firstLine="720"/>
        <w:jc w:val="both"/>
        <w:textAlignment w:val="center"/>
      </w:pPr>
      <w:r>
        <w:t>9.5. baigiasi pasiūlymų galiojimo laikas ir pirkimo sutartis ar preliminarioji sutartis nesudaroma dėl priežasčių, kurios priklauso nuo tiekėjų;</w:t>
      </w:r>
    </w:p>
    <w:p w:rsidR="00975B98" w:rsidRDefault="00975B98" w:rsidP="00975B98">
      <w:pPr>
        <w:suppressAutoHyphens/>
        <w:ind w:firstLine="720"/>
        <w:jc w:val="both"/>
        <w:textAlignment w:val="center"/>
      </w:pPr>
      <w:r>
        <w:t>9.6. visi tiekėjai atšaukia savo pasiūlymus ar atsisako sudaryti pirkimo sutartį.</w:t>
      </w:r>
    </w:p>
    <w:p w:rsidR="00975B98" w:rsidRDefault="00975B98" w:rsidP="00975B98">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975B98" w:rsidRDefault="00975B98" w:rsidP="00975B98">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975B98" w:rsidRDefault="00975B98" w:rsidP="00975B98">
      <w:pPr>
        <w:suppressAutoHyphens/>
        <w:ind w:firstLine="720"/>
        <w:jc w:val="both"/>
        <w:textAlignment w:val="center"/>
      </w:pPr>
      <w:r>
        <w:rPr>
          <w:bCs/>
          <w:szCs w:val="24"/>
          <w:lang w:eastAsia="lt-LT"/>
        </w:rPr>
        <w:t xml:space="preserve">12. </w:t>
      </w:r>
      <w:r>
        <w:t>Tais atvejais, kai neatliekamas centralizuotas pirkimas, kaip numatyta šio</w:t>
      </w:r>
      <w:r w:rsidR="005D5175">
        <w:t xml:space="preserve"> Aprašo</w:t>
      </w:r>
      <w:r>
        <w:t xml:space="preserve"> 11 punkte, norėdama įsigyti prekių, paslaugų ar darbų, perkančioji organizacija gali:</w:t>
      </w:r>
    </w:p>
    <w:p w:rsidR="00975B98" w:rsidRDefault="00975B98" w:rsidP="00975B98">
      <w:pPr>
        <w:suppressAutoHyphens/>
        <w:ind w:firstLine="720"/>
        <w:jc w:val="both"/>
        <w:textAlignment w:val="center"/>
      </w:pPr>
      <w:r>
        <w:t>12.1. atlikti pirkimą savarankiškai;</w:t>
      </w:r>
    </w:p>
    <w:p w:rsidR="00975B98" w:rsidRDefault="00975B98" w:rsidP="00975B98">
      <w:pPr>
        <w:suppressAutoHyphens/>
        <w:ind w:firstLine="720"/>
        <w:jc w:val="both"/>
        <w:textAlignment w:val="center"/>
      </w:pPr>
      <w:r>
        <w:t>12.2. vadovaujantis Viešųjų pirkimų įstatymo 83 straipsnio nuostatomis, įgalioti kitą perkančiąją organizaciją atlikti pirkimo procedūras;</w:t>
      </w:r>
    </w:p>
    <w:p w:rsidR="00975B98" w:rsidRDefault="00975B98" w:rsidP="00975B98">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rsidR="00975B98" w:rsidRDefault="00975B98" w:rsidP="00975B98">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975B98" w:rsidRDefault="00975B98" w:rsidP="00975B98">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975B98" w:rsidRDefault="00975B98" w:rsidP="00975B98">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rsidR="00975B98" w:rsidRDefault="00975B98" w:rsidP="00975B98">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Atvejai, kada pirkimo procedūrą atlieka pirkimų organizatorius aprašyti šios Tvarkos 21.4.12 punkte, o kada – Komisija, aprašyti šios Tvarkos 2.14.13 punkte. Komisija dirba pagal ją sudariusios perkančiosios organizacijos patvirtintą darbo reglamentą. Pirkimų organizatorius ir Komisija yra atskaitingi perkančiajai organizacijai ir vykdo tik rašytines jos užduotis bei įpareigojimus. </w:t>
      </w:r>
    </w:p>
    <w:p w:rsidR="00975B98" w:rsidRDefault="00975B98" w:rsidP="00975B98">
      <w:pPr>
        <w:suppressAutoHyphens/>
        <w:ind w:firstLine="720"/>
        <w:jc w:val="both"/>
        <w:textAlignment w:val="center"/>
        <w:rPr>
          <w:szCs w:val="24"/>
        </w:rPr>
      </w:pPr>
      <w:r w:rsidRPr="00A4762A">
        <w:rPr>
          <w:szCs w:val="24"/>
        </w:rPr>
        <w:t xml:space="preserve">15. </w:t>
      </w:r>
      <w:r>
        <w:rPr>
          <w:szCs w:val="24"/>
        </w:rPr>
        <w:t>Pirkimų organizavimas</w:t>
      </w:r>
      <w:r w:rsidRPr="00A4762A">
        <w:rPr>
          <w:szCs w:val="24"/>
        </w:rPr>
        <w:t xml:space="preserve"> nustatyta</w:t>
      </w:r>
      <w:r>
        <w:rPr>
          <w:szCs w:val="24"/>
        </w:rPr>
        <w:t xml:space="preserve">s šios </w:t>
      </w:r>
      <w:r w:rsidRPr="00A4762A">
        <w:rPr>
          <w:szCs w:val="24"/>
        </w:rPr>
        <w:t>Tvarkos</w:t>
      </w:r>
      <w:r>
        <w:rPr>
          <w:szCs w:val="24"/>
        </w:rPr>
        <w:t xml:space="preserve"> II dalyje ir Jonavos rajono neįgaliųjų veiklos centro viešųjų pirkimų  vidaus kontrolės tvarkos apraše.</w:t>
      </w:r>
    </w:p>
    <w:p w:rsidR="00975B98" w:rsidRDefault="00975B98" w:rsidP="00975B98">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rsidR="00975B98" w:rsidRDefault="00975B98" w:rsidP="00975B98">
      <w:pPr>
        <w:suppressAutoHyphens/>
        <w:ind w:firstLine="720"/>
        <w:jc w:val="both"/>
        <w:textAlignment w:val="center"/>
      </w:pPr>
      <w:r>
        <w:rPr>
          <w:szCs w:val="24"/>
        </w:rPr>
        <w:t xml:space="preserve">17. </w:t>
      </w:r>
      <w:r>
        <w:t>Kiekviena atliekama pirkimo procedūra patvirtinama toliau nurodomais dokumentais:</w:t>
      </w:r>
    </w:p>
    <w:p w:rsidR="00975B98" w:rsidRDefault="00975B98" w:rsidP="00975B98">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975B98" w:rsidRDefault="00975B98" w:rsidP="00975B98">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975B98" w:rsidRDefault="00975B98" w:rsidP="00975B98">
      <w:pPr>
        <w:suppressAutoHyphens/>
        <w:ind w:firstLine="720"/>
        <w:jc w:val="both"/>
        <w:textAlignment w:val="center"/>
      </w:pPr>
      <w:r>
        <w:t xml:space="preserve">18. Kokie dokumentai pildomi pirkimo procedūrų metu (neįskaitant nurodytų šios Tvarkos 17 </w:t>
      </w:r>
      <w:r w:rsidRPr="00D8793F">
        <w:t>punkte), aprašomi šios Tvarkos 21.5.0  ir 21.5.1 punkte. Tais atvejais, kai pirkimą atlieka vienas asmuo ir jį patvirtinantys dokumentai yra saugomi to asmens elektroniniame pašte ar CVP IS naudotojo paskyroje, perkančioji organizacija užtikrina tokių dokumentų prieinamumą, iškilus tokiam poreikiui.</w:t>
      </w:r>
    </w:p>
    <w:p w:rsidR="00975B98" w:rsidRDefault="00975B98" w:rsidP="00975B98">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975B98" w:rsidRDefault="00975B98" w:rsidP="00975B98">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975B98" w:rsidRDefault="00975B98" w:rsidP="00975B98">
      <w:pPr>
        <w:suppressAutoHyphens/>
        <w:ind w:firstLine="720"/>
        <w:jc w:val="both"/>
        <w:textAlignment w:val="baseline"/>
      </w:pPr>
    </w:p>
    <w:p w:rsidR="00975B98" w:rsidRDefault="00975B98" w:rsidP="00975B98">
      <w:pPr>
        <w:suppressAutoHyphens/>
        <w:ind w:firstLine="720"/>
        <w:jc w:val="both"/>
        <w:textAlignment w:val="baseline"/>
        <w:sectPr w:rsidR="00975B98" w:rsidSect="00501529">
          <w:headerReference w:type="even" r:id="rId6"/>
          <w:footerReference w:type="even" r:id="rId7"/>
          <w:headerReference w:type="first" r:id="rId8"/>
          <w:endnotePr>
            <w:numFmt w:val="decimal"/>
          </w:endnotePr>
          <w:pgSz w:w="12240" w:h="15840"/>
          <w:pgMar w:top="1701" w:right="758" w:bottom="1134" w:left="1701" w:header="720" w:footer="720" w:gutter="0"/>
          <w:pgNumType w:start="1"/>
          <w:cols w:space="720"/>
          <w:titlePg/>
          <w:docGrid w:linePitch="326"/>
        </w:sectPr>
      </w:pPr>
    </w:p>
    <w:p w:rsidR="00975B98" w:rsidRDefault="00975B98" w:rsidP="00975B98">
      <w:pPr>
        <w:keepLines/>
        <w:suppressAutoHyphens/>
        <w:ind w:left="810"/>
        <w:jc w:val="center"/>
        <w:textAlignment w:val="center"/>
        <w:rPr>
          <w:b/>
        </w:rPr>
      </w:pPr>
      <w:r>
        <w:rPr>
          <w:b/>
        </w:rPr>
        <w:lastRenderedPageBreak/>
        <w:t>II. PIRKIMO VYKDYMAS</w:t>
      </w:r>
    </w:p>
    <w:p w:rsidR="00975B98" w:rsidRDefault="00975B98" w:rsidP="00975B98">
      <w:pPr>
        <w:keepLines/>
        <w:suppressAutoHyphens/>
        <w:ind w:left="810"/>
        <w:jc w:val="center"/>
        <w:textAlignment w:val="center"/>
        <w:rPr>
          <w:b/>
        </w:rPr>
      </w:pPr>
    </w:p>
    <w:p w:rsidR="00975B98" w:rsidRDefault="00975B98" w:rsidP="00975B98">
      <w:pPr>
        <w:keepLines/>
        <w:tabs>
          <w:tab w:val="left" w:pos="-4950"/>
        </w:tabs>
        <w:suppressAutoHyphens/>
        <w:ind w:left="1890" w:hanging="360"/>
        <w:textAlignment w:val="center"/>
      </w:pPr>
      <w:r>
        <w:t>21.</w:t>
      </w:r>
      <w:r>
        <w:tab/>
        <w:t xml:space="preserve">Pirkimo procedūros vykdomos toliau nurodyta seka:  </w:t>
      </w:r>
    </w:p>
    <w:p w:rsidR="00975B98" w:rsidRDefault="00975B98" w:rsidP="00975B98">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975B98" w:rsidTr="002375E7">
        <w:trPr>
          <w:tblHeader/>
        </w:trPr>
        <w:tc>
          <w:tcPr>
            <w:tcW w:w="6565" w:type="dxa"/>
          </w:tcPr>
          <w:p w:rsidR="00975B98" w:rsidRDefault="00975B98" w:rsidP="002375E7">
            <w:pPr>
              <w:keepLines/>
              <w:tabs>
                <w:tab w:val="left" w:pos="900"/>
              </w:tabs>
              <w:suppressAutoHyphens/>
              <w:jc w:val="center"/>
              <w:textAlignment w:val="center"/>
              <w:rPr>
                <w:b/>
                <w:szCs w:val="24"/>
              </w:rPr>
            </w:pPr>
          </w:p>
          <w:p w:rsidR="00975B98" w:rsidRDefault="00975B98" w:rsidP="002375E7">
            <w:pPr>
              <w:keepLines/>
              <w:tabs>
                <w:tab w:val="left" w:pos="900"/>
              </w:tabs>
              <w:suppressAutoHyphens/>
              <w:jc w:val="center"/>
              <w:textAlignment w:val="center"/>
              <w:rPr>
                <w:b/>
                <w:szCs w:val="24"/>
              </w:rPr>
            </w:pPr>
            <w:r>
              <w:rPr>
                <w:b/>
                <w:szCs w:val="24"/>
              </w:rPr>
              <w:t>Skelbiama apklausa</w:t>
            </w:r>
          </w:p>
        </w:tc>
        <w:tc>
          <w:tcPr>
            <w:tcW w:w="7020" w:type="dxa"/>
          </w:tcPr>
          <w:p w:rsidR="00975B98" w:rsidRDefault="00975B98" w:rsidP="002375E7">
            <w:pPr>
              <w:keepLines/>
              <w:tabs>
                <w:tab w:val="left" w:pos="900"/>
              </w:tabs>
              <w:suppressAutoHyphens/>
              <w:jc w:val="center"/>
              <w:textAlignment w:val="center"/>
              <w:rPr>
                <w:b/>
                <w:szCs w:val="24"/>
              </w:rPr>
            </w:pPr>
          </w:p>
          <w:p w:rsidR="00975B98" w:rsidRDefault="00975B98" w:rsidP="002375E7">
            <w:pPr>
              <w:keepLines/>
              <w:tabs>
                <w:tab w:val="left" w:pos="900"/>
              </w:tabs>
              <w:suppressAutoHyphens/>
              <w:jc w:val="center"/>
              <w:textAlignment w:val="center"/>
              <w:rPr>
                <w:b/>
                <w:szCs w:val="24"/>
              </w:rPr>
            </w:pPr>
            <w:r>
              <w:rPr>
                <w:b/>
                <w:szCs w:val="24"/>
              </w:rPr>
              <w:t xml:space="preserve">Neskelbiama apklausa </w:t>
            </w:r>
          </w:p>
          <w:p w:rsidR="00975B98" w:rsidRDefault="00975B98" w:rsidP="002375E7">
            <w:pPr>
              <w:spacing w:line="259" w:lineRule="auto"/>
            </w:pPr>
          </w:p>
        </w:tc>
      </w:tr>
      <w:tr w:rsidR="00975B98" w:rsidTr="002375E7">
        <w:tc>
          <w:tcPr>
            <w:tcW w:w="13585" w:type="dxa"/>
            <w:gridSpan w:val="2"/>
          </w:tcPr>
          <w:p w:rsidR="00975B98" w:rsidRDefault="00975B98" w:rsidP="002375E7">
            <w:pPr>
              <w:keepLines/>
              <w:tabs>
                <w:tab w:val="left" w:pos="900"/>
              </w:tabs>
              <w:suppressAutoHyphens/>
              <w:ind w:left="720"/>
              <w:jc w:val="center"/>
              <w:textAlignment w:val="center"/>
              <w:rPr>
                <w:b/>
                <w:szCs w:val="24"/>
              </w:rPr>
            </w:pPr>
            <w:r>
              <w:rPr>
                <w:b/>
                <w:szCs w:val="24"/>
              </w:rPr>
              <w:t>21.1. Pirkimo būdo ypatumai</w:t>
            </w:r>
          </w:p>
        </w:tc>
      </w:tr>
      <w:tr w:rsidR="00975B98" w:rsidTr="002375E7">
        <w:trPr>
          <w:trHeight w:val="2026"/>
        </w:trPr>
        <w:tc>
          <w:tcPr>
            <w:tcW w:w="6565" w:type="dxa"/>
          </w:tcPr>
          <w:p w:rsidR="00975B98" w:rsidRDefault="00975B98" w:rsidP="002375E7">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rsidR="00975B98" w:rsidRDefault="00975B98" w:rsidP="002375E7">
            <w:pPr>
              <w:keepLines/>
              <w:tabs>
                <w:tab w:val="left" w:pos="900"/>
              </w:tabs>
              <w:suppressAutoHyphens/>
              <w:jc w:val="both"/>
              <w:textAlignment w:val="center"/>
              <w:rPr>
                <w:szCs w:val="24"/>
              </w:rPr>
            </w:pPr>
            <w:r>
              <w:rPr>
                <w:szCs w:val="24"/>
              </w:rPr>
              <w:t>21.1.1. Atliekama apklausiant pasirinktą skaičių tiekėjų.</w:t>
            </w:r>
          </w:p>
          <w:p w:rsidR="00975B98" w:rsidRDefault="00975B98" w:rsidP="002375E7">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rsidR="00975B98" w:rsidRDefault="00BB1666" w:rsidP="002375E7">
            <w:pPr>
              <w:spacing w:line="259" w:lineRule="auto"/>
              <w:jc w:val="both"/>
              <w:rPr>
                <w:szCs w:val="24"/>
              </w:rPr>
            </w:pPr>
            <w:r>
              <w:rPr>
                <w:szCs w:val="24"/>
              </w:rPr>
              <w:t>21.1.3. Aprašo</w:t>
            </w:r>
            <w:r w:rsidR="00975B98">
              <w:rPr>
                <w:szCs w:val="24"/>
              </w:rPr>
              <w:t xml:space="preserve"> 21.2.2</w:t>
            </w:r>
            <w:r>
              <w:rPr>
                <w:szCs w:val="24"/>
                <w:vertAlign w:val="superscript"/>
              </w:rPr>
              <w:t>1</w:t>
            </w:r>
            <w:r w:rsidR="00975B98">
              <w:rPr>
                <w:szCs w:val="24"/>
              </w:rPr>
              <w:t xml:space="preserve">, 21.2.4 ir 21.2.6 punktuose nurodytais atvejais apklausa turi būti vykdoma CVP IS priemonėmis. </w:t>
            </w:r>
          </w:p>
          <w:p w:rsidR="00BB1666" w:rsidRDefault="00BB1666" w:rsidP="002375E7">
            <w:pPr>
              <w:spacing w:line="259" w:lineRule="auto"/>
              <w:jc w:val="both"/>
            </w:pPr>
            <w:r>
              <w:rPr>
                <w:szCs w:val="24"/>
              </w:rPr>
              <w:t>21.1.4. Aprašo 21.2.2 punkte nurodytu atveju, apklausa turi būti vykdoma raštu perkančiosios organizacijos pasirinktomis priemonėmis.</w:t>
            </w:r>
          </w:p>
        </w:tc>
      </w:tr>
      <w:tr w:rsidR="00975B98" w:rsidTr="002375E7">
        <w:tc>
          <w:tcPr>
            <w:tcW w:w="13585" w:type="dxa"/>
            <w:gridSpan w:val="2"/>
          </w:tcPr>
          <w:p w:rsidR="00975B98" w:rsidRDefault="00975B98" w:rsidP="002375E7">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975B98" w:rsidTr="002375E7">
        <w:tc>
          <w:tcPr>
            <w:tcW w:w="6565" w:type="dxa"/>
          </w:tcPr>
          <w:p w:rsidR="00975B98" w:rsidRDefault="00975B98" w:rsidP="002375E7">
            <w:pPr>
              <w:keepLines/>
              <w:tabs>
                <w:tab w:val="left" w:pos="900"/>
              </w:tabs>
              <w:suppressAutoHyphens/>
              <w:jc w:val="both"/>
              <w:textAlignment w:val="center"/>
              <w:rPr>
                <w:szCs w:val="24"/>
              </w:rPr>
            </w:pPr>
            <w:r>
              <w:rPr>
                <w:szCs w:val="24"/>
              </w:rPr>
              <w:t>21.2.1. Pirkimas skelbiamos apklausos būdu gali būti vykdomas visais atvejais (net kai Tvarka leidžia rinktis paprastesnį pirkimo būdą (neskelbiamą apklausą raštu ar žodžiu)).</w:t>
            </w:r>
          </w:p>
        </w:tc>
        <w:tc>
          <w:tcPr>
            <w:tcW w:w="7020" w:type="dxa"/>
          </w:tcPr>
          <w:p w:rsidR="00975B98" w:rsidRDefault="00975B98" w:rsidP="002375E7">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rsidR="00975B98" w:rsidRDefault="00975B98" w:rsidP="002375E7">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BB1666" w:rsidRPr="00BB1666" w:rsidRDefault="00BB1666" w:rsidP="002375E7">
            <w:pPr>
              <w:tabs>
                <w:tab w:val="left" w:pos="700"/>
                <w:tab w:val="left" w:pos="1833"/>
              </w:tabs>
              <w:suppressAutoHyphens/>
              <w:jc w:val="both"/>
              <w:textAlignment w:val="center"/>
              <w:rPr>
                <w:szCs w:val="24"/>
              </w:rPr>
            </w:pPr>
            <w:r>
              <w:rPr>
                <w:szCs w:val="24"/>
              </w:rPr>
              <w:t>21.2.2</w:t>
            </w:r>
            <w:r>
              <w:rPr>
                <w:szCs w:val="24"/>
                <w:vertAlign w:val="superscript"/>
              </w:rPr>
              <w:t xml:space="preserve">1 </w:t>
            </w:r>
            <w:r w:rsidRPr="00BB1666">
              <w:rPr>
                <w:szCs w:val="24"/>
              </w:rPr>
              <w:t>Jei pirkime, apie kurį buvo skelbta, visi pateikti pasiūlymai yra neprii</w:t>
            </w:r>
            <w:r>
              <w:rPr>
                <w:szCs w:val="24"/>
              </w:rPr>
              <w:t>mtini, o pirminės pirkimo sąlygos, iš esmės nekeičiamos, į apklausą kviečiami visi pasiūlymus pateikę tiekėjai, atitinkantys perkančiosios organizacijos nustatytus reikalavimus dėl pašalinimo pagrindų, kvalifikacijos, kokybės vadybos sistemos ir (arba) aplinkos apsaugos vadybos sistemos standartų ir formalius pirkimo procedūros reikalavimus;</w:t>
            </w:r>
          </w:p>
          <w:p w:rsidR="00975B98" w:rsidRDefault="00975B98" w:rsidP="002375E7">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rsidR="00975B98" w:rsidRDefault="00975B98" w:rsidP="002375E7">
            <w:pPr>
              <w:tabs>
                <w:tab w:val="left" w:pos="700"/>
                <w:tab w:val="left" w:pos="1833"/>
              </w:tabs>
              <w:suppressAutoHyphens/>
              <w:jc w:val="both"/>
              <w:textAlignment w:val="center"/>
              <w:rPr>
                <w:szCs w:val="24"/>
              </w:rPr>
            </w:pPr>
            <w:r>
              <w:rPr>
                <w:szCs w:val="24"/>
              </w:rPr>
              <w:lastRenderedPageBreak/>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975B98" w:rsidRDefault="00975B98" w:rsidP="002375E7">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975B98" w:rsidRDefault="00975B98" w:rsidP="002375E7">
            <w:pPr>
              <w:suppressAutoHyphens/>
              <w:ind w:firstLine="26"/>
              <w:jc w:val="both"/>
              <w:textAlignment w:val="baseline"/>
              <w:rPr>
                <w:szCs w:val="24"/>
              </w:rPr>
            </w:pPr>
            <w:r>
              <w:rPr>
                <w:szCs w:val="24"/>
              </w:rPr>
              <w:t>a) pirkimo tikslas yra sukurti arba įsigyti unikalų meno kūrinį ar meninį atlikimą;</w:t>
            </w:r>
          </w:p>
          <w:p w:rsidR="00975B98" w:rsidRDefault="00975B98" w:rsidP="002375E7">
            <w:pPr>
              <w:suppressAutoHyphens/>
              <w:jc w:val="both"/>
              <w:textAlignment w:val="baseline"/>
              <w:rPr>
                <w:szCs w:val="24"/>
              </w:rPr>
            </w:pPr>
            <w:r>
              <w:rPr>
                <w:szCs w:val="24"/>
              </w:rPr>
              <w:t xml:space="preserve">b) konkurencijos nėra dėl techninių priežasčių; </w:t>
            </w:r>
          </w:p>
          <w:p w:rsidR="00975B98" w:rsidRDefault="00975B98" w:rsidP="002375E7">
            <w:pPr>
              <w:suppressAutoHyphens/>
              <w:jc w:val="both"/>
              <w:textAlignment w:val="baseline"/>
              <w:rPr>
                <w:szCs w:val="24"/>
              </w:rPr>
            </w:pPr>
            <w:r>
              <w:rPr>
                <w:szCs w:val="24"/>
              </w:rPr>
              <w:t>c) dėl išimtinių teisių, įskaitant intelektinės nuosavybės teises, apsaugos.</w:t>
            </w:r>
          </w:p>
          <w:p w:rsidR="00975B98" w:rsidRPr="00B82385" w:rsidRDefault="00975B98" w:rsidP="002375E7">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975B98" w:rsidRDefault="00975B98" w:rsidP="002375E7">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975B98" w:rsidRDefault="00975B98" w:rsidP="002375E7">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975B98" w:rsidRDefault="00975B98" w:rsidP="002375E7">
            <w:pPr>
              <w:suppressAutoHyphens/>
              <w:jc w:val="both"/>
              <w:textAlignment w:val="baseline"/>
            </w:pPr>
            <w:r>
              <w:rPr>
                <w:rFonts w:eastAsia="Calibri"/>
                <w:szCs w:val="24"/>
              </w:rPr>
              <w:t>21.2.8.</w:t>
            </w:r>
            <w:r>
              <w:t>jeigu prekės kotiruojamos ir perkamos prekių biržoje;</w:t>
            </w:r>
          </w:p>
          <w:p w:rsidR="00975B98" w:rsidRDefault="00975B98" w:rsidP="002375E7">
            <w:pPr>
              <w:suppressAutoHyphens/>
              <w:jc w:val="both"/>
              <w:textAlignment w:val="baseline"/>
              <w:rPr>
                <w:rFonts w:eastAsia="Calibri"/>
                <w:szCs w:val="24"/>
              </w:rPr>
            </w:pPr>
            <w:r>
              <w:lastRenderedPageBreak/>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975B98" w:rsidRDefault="00975B98" w:rsidP="002375E7">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rsidR="00975B98" w:rsidRDefault="00975B98" w:rsidP="002375E7">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975B98" w:rsidRDefault="00975B98" w:rsidP="002375E7">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975B98" w:rsidRDefault="00975B98" w:rsidP="002375E7">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975B98" w:rsidRDefault="00975B98" w:rsidP="002375E7">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975B98" w:rsidRDefault="00975B98" w:rsidP="002375E7">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975B98" w:rsidRDefault="00975B98" w:rsidP="002375E7">
            <w:pPr>
              <w:suppressAutoHyphens/>
              <w:jc w:val="both"/>
              <w:textAlignment w:val="baseline"/>
              <w:rPr>
                <w:rFonts w:eastAsia="Calibri"/>
                <w:szCs w:val="24"/>
              </w:rPr>
            </w:pPr>
            <w:r>
              <w:rPr>
                <w:rFonts w:eastAsia="Calibri"/>
                <w:szCs w:val="24"/>
              </w:rPr>
              <w:t>21.2.13. jei perkamos prekės iš valstybės rezervo;</w:t>
            </w:r>
          </w:p>
          <w:p w:rsidR="00975B98" w:rsidRDefault="00975B98" w:rsidP="002375E7">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975B98" w:rsidRDefault="00975B98" w:rsidP="002375E7">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975B98" w:rsidRDefault="00975B98" w:rsidP="002375E7">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975B98" w:rsidRDefault="00975B98" w:rsidP="002375E7">
            <w:pPr>
              <w:suppressAutoHyphens/>
              <w:jc w:val="both"/>
              <w:textAlignment w:val="baseline"/>
              <w:rPr>
                <w:rFonts w:eastAsia="Calibri"/>
                <w:szCs w:val="24"/>
                <w:lang w:eastAsia="lt-LT"/>
              </w:rPr>
            </w:pPr>
            <w:r>
              <w:rPr>
                <w:rFonts w:eastAsia="Calibri"/>
                <w:szCs w:val="24"/>
              </w:rPr>
              <w:lastRenderedPageBreak/>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975B98" w:rsidRDefault="00975B98" w:rsidP="002375E7">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rsidR="00975B98" w:rsidRDefault="00975B98" w:rsidP="002375E7">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975B98" w:rsidRDefault="00975B98" w:rsidP="002375E7">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975B98" w:rsidTr="002375E7">
        <w:tc>
          <w:tcPr>
            <w:tcW w:w="13585" w:type="dxa"/>
            <w:gridSpan w:val="2"/>
          </w:tcPr>
          <w:p w:rsidR="00975B98" w:rsidRDefault="00975B98" w:rsidP="002375E7">
            <w:pPr>
              <w:suppressAutoHyphens/>
              <w:jc w:val="center"/>
              <w:textAlignment w:val="baseline"/>
            </w:pPr>
            <w:r>
              <w:rPr>
                <w:b/>
                <w:bCs/>
                <w:szCs w:val="24"/>
              </w:rPr>
              <w:lastRenderedPageBreak/>
              <w:t>21.3. Pirkimo eiga</w:t>
            </w:r>
          </w:p>
        </w:tc>
      </w:tr>
      <w:tr w:rsidR="00975B98" w:rsidTr="002375E7">
        <w:tc>
          <w:tcPr>
            <w:tcW w:w="6565" w:type="dxa"/>
          </w:tcPr>
          <w:p w:rsidR="00975B98" w:rsidRDefault="00975B98" w:rsidP="002375E7">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975B98" w:rsidRDefault="00975B98" w:rsidP="002375E7">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975B98" w:rsidRDefault="00975B98" w:rsidP="002375E7">
            <w:pPr>
              <w:tabs>
                <w:tab w:val="left" w:pos="-4695"/>
              </w:tabs>
              <w:suppressAutoHyphens/>
              <w:jc w:val="both"/>
              <w:textAlignment w:val="baseline"/>
              <w:rPr>
                <w:szCs w:val="24"/>
              </w:rPr>
            </w:pPr>
            <w:r>
              <w:rPr>
                <w:szCs w:val="24"/>
              </w:rPr>
              <w:t>21.3.3. Pirkimo dokumentuose turi būti:</w:t>
            </w:r>
          </w:p>
          <w:p w:rsidR="00975B98" w:rsidRDefault="00975B98" w:rsidP="002375E7">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975B98" w:rsidRDefault="00975B98" w:rsidP="002375E7">
            <w:pPr>
              <w:suppressAutoHyphens/>
              <w:ind w:left="776" w:hanging="776"/>
              <w:jc w:val="both"/>
              <w:textAlignment w:val="baseline"/>
              <w:rPr>
                <w:szCs w:val="24"/>
              </w:rPr>
            </w:pPr>
            <w:r>
              <w:rPr>
                <w:szCs w:val="24"/>
              </w:rPr>
              <w:t>21.3.3.2. techninė specifikacija;</w:t>
            </w:r>
          </w:p>
          <w:p w:rsidR="00975B98" w:rsidRDefault="00975B98" w:rsidP="002375E7">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w:t>
            </w:r>
            <w:r w:rsidR="00966D58">
              <w:rPr>
                <w:szCs w:val="24"/>
              </w:rPr>
              <w:t xml:space="preserve"> Aprašo</w:t>
            </w:r>
            <w:r>
              <w:rPr>
                <w:szCs w:val="24"/>
              </w:rPr>
              <w:t xml:space="preserve"> 21.4.6 punkte nustatytą informaciją;</w:t>
            </w:r>
          </w:p>
          <w:p w:rsidR="00975B98" w:rsidRDefault="00975B98" w:rsidP="002375E7">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w:t>
            </w:r>
            <w:r>
              <w:rPr>
                <w:szCs w:val="24"/>
              </w:rPr>
              <w:lastRenderedPageBreak/>
              <w:t xml:space="preserve">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975B98" w:rsidRDefault="00975B98" w:rsidP="002375E7">
            <w:pPr>
              <w:suppressAutoHyphens/>
              <w:ind w:left="150" w:hanging="180"/>
              <w:jc w:val="both"/>
              <w:textAlignment w:val="baseline"/>
              <w:rPr>
                <w:szCs w:val="24"/>
              </w:rPr>
            </w:pPr>
            <w:r>
              <w:rPr>
                <w:szCs w:val="24"/>
              </w:rPr>
              <w:t>21.3.3.5. pasiūlymų rengimo reikalavimai;</w:t>
            </w:r>
          </w:p>
          <w:p w:rsidR="00975B98" w:rsidRDefault="00975B98" w:rsidP="002375E7">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975B98" w:rsidRDefault="00975B98" w:rsidP="002375E7">
            <w:pPr>
              <w:suppressAutoHyphens/>
              <w:jc w:val="both"/>
              <w:textAlignment w:val="baseline"/>
              <w:rPr>
                <w:sz w:val="20"/>
              </w:rPr>
            </w:pPr>
            <w:r>
              <w:rPr>
                <w:szCs w:val="24"/>
              </w:rPr>
              <w:t xml:space="preserve">21.3.3.7. </w:t>
            </w:r>
            <w:r w:rsidRPr="001E141C">
              <w:rPr>
                <w:szCs w:val="24"/>
              </w:rPr>
              <w:t>jei keliami šio</w:t>
            </w:r>
            <w:r w:rsidR="00966D58">
              <w:rPr>
                <w:szCs w:val="24"/>
              </w:rPr>
              <w:t xml:space="preserve"> Aprašo</w:t>
            </w:r>
            <w:r w:rsidRPr="001E141C">
              <w:rPr>
                <w:szCs w:val="24"/>
              </w:rPr>
              <w:t xml:space="preserve"> 21.3.3.6. punkte nustatyti reikalavimai – atitiktį jiems patvirtinančių dokumentų sąrašas ir informacija, ar pirkime bus naudojamas Europos bendrasis viešojo pirkimo dokumentas (toliau – EBVPD),</w:t>
            </w:r>
            <w:r>
              <w:rPr>
                <w:szCs w:val="24"/>
              </w:rPr>
              <w:t xml:space="preserve">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975B98" w:rsidRDefault="00975B98" w:rsidP="002375E7">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975B98" w:rsidRDefault="00975B98" w:rsidP="002375E7">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975B98" w:rsidRDefault="00975B98" w:rsidP="002375E7">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975B98" w:rsidRDefault="00975B98" w:rsidP="002375E7">
            <w:pPr>
              <w:suppressAutoHyphens/>
              <w:jc w:val="both"/>
              <w:textAlignment w:val="baseline"/>
              <w:rPr>
                <w:szCs w:val="24"/>
              </w:rPr>
            </w:pPr>
            <w:r>
              <w:rPr>
                <w:szCs w:val="24"/>
              </w:rPr>
              <w:lastRenderedPageBreak/>
              <w:t>21.3.3.11.informacija apie pasiūlymų pateikimo termino pabaigą, pateikimo vietą ir būdą;</w:t>
            </w:r>
          </w:p>
          <w:p w:rsidR="00975B98" w:rsidRDefault="00975B98" w:rsidP="002375E7">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rsidR="00975B98" w:rsidRDefault="00975B98" w:rsidP="002375E7">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rsidR="00975B98" w:rsidRDefault="00975B98" w:rsidP="002375E7">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975B98" w:rsidRDefault="00975B98" w:rsidP="002375E7">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975B98" w:rsidRDefault="00975B98" w:rsidP="002375E7">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975B98" w:rsidRDefault="00975B98" w:rsidP="002375E7">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975B98" w:rsidRDefault="00975B98" w:rsidP="002375E7">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975B98" w:rsidRDefault="00975B98" w:rsidP="002375E7">
            <w:pPr>
              <w:suppressAutoHyphens/>
              <w:ind w:left="-15"/>
              <w:jc w:val="both"/>
              <w:textAlignment w:val="center"/>
              <w:rPr>
                <w:b/>
                <w:szCs w:val="24"/>
              </w:rPr>
            </w:pPr>
            <w:r>
              <w:rPr>
                <w:szCs w:val="24"/>
              </w:rPr>
              <w:t>21.3.4.</w:t>
            </w:r>
            <w:r>
              <w:rPr>
                <w:b/>
                <w:szCs w:val="24"/>
              </w:rPr>
              <w:t xml:space="preserve"> Nustatomas pasiūlymų pateikimo terminas. </w:t>
            </w:r>
            <w:r>
              <w:rPr>
                <w:szCs w:val="24"/>
              </w:rPr>
              <w:t xml:space="preserve">Jis nustatomas toks, kad tiekėjui pakaktų laiko parengti pasiūlymą pagal nustatytus reikalavimus. Minimalus pasiūlymų pateikimo terminas – 3 darbo dienos nuo skelbimo paskelbimo CVP IS </w:t>
            </w:r>
            <w:r>
              <w:rPr>
                <w:szCs w:val="24"/>
              </w:rPr>
              <w:lastRenderedPageBreak/>
              <w:t>dienos. Nustatant pasiūlymo pateikimo terminą, turi būti atsižvelgiama į laiką, reikalingą Viešųjų pirkimų tarnybai skelbimui paskelbti (1 darbo diena).</w:t>
            </w:r>
          </w:p>
          <w:p w:rsidR="00975B98" w:rsidRDefault="00975B98" w:rsidP="002375E7">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rsidR="00975B98" w:rsidRDefault="00975B98" w:rsidP="002375E7">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975B98" w:rsidRDefault="00975B98" w:rsidP="002375E7">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975B98" w:rsidRDefault="00975B98" w:rsidP="002375E7">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 xml:space="preserve">skaičiuojamas iš naujo nuo paaiškinimų ar patikslinimų paskelbimo CVP IS priemonėmis dienos. Įvykus pirmiau nurodytiems pokyčiams, informacija apie atliktus pakeitimus siunčiama visiems prie </w:t>
            </w:r>
            <w:r>
              <w:rPr>
                <w:szCs w:val="24"/>
              </w:rPr>
              <w:lastRenderedPageBreak/>
              <w:t>pirkimo prisijungusiems tiekėjams ir paskelbiama prie pirkimo dokumentų.</w:t>
            </w:r>
          </w:p>
          <w:p w:rsidR="00975B98" w:rsidRDefault="00975B98" w:rsidP="002375E7">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975B98" w:rsidRDefault="00975B98" w:rsidP="002375E7">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975B98" w:rsidRDefault="00975B98" w:rsidP="002375E7">
            <w:pPr>
              <w:keepLines/>
              <w:tabs>
                <w:tab w:val="left" w:pos="900"/>
              </w:tabs>
              <w:suppressAutoHyphens/>
              <w:jc w:val="both"/>
              <w:textAlignment w:val="center"/>
              <w:rPr>
                <w:szCs w:val="24"/>
              </w:rPr>
            </w:pPr>
            <w:r>
              <w:rPr>
                <w:szCs w:val="24"/>
              </w:rPr>
              <w:t>21.3.11.</w:t>
            </w:r>
            <w:r>
              <w:rPr>
                <w:b/>
                <w:szCs w:val="24"/>
              </w:rPr>
              <w:t xml:space="preserve"> Susipažįstama su pasiūlymais: suėjus pasiūlymų pateikimo terminui,</w:t>
            </w:r>
            <w:r>
              <w:rPr>
                <w:szCs w:val="24"/>
              </w:rPr>
              <w:t xml:space="preserve"> atveriami CVP IS priemonėmis pateikti pasiūlymai, vadovaujantis V</w:t>
            </w:r>
            <w:r w:rsidR="00966D58">
              <w:rPr>
                <w:szCs w:val="24"/>
              </w:rPr>
              <w:t>iešųjų pirkimų įstatymo 44 str..</w:t>
            </w:r>
            <w:r>
              <w:rPr>
                <w:szCs w:val="24"/>
              </w:rPr>
              <w:t>nuostatomis</w:t>
            </w:r>
            <w:r w:rsidR="00966D58">
              <w:rPr>
                <w:szCs w:val="24"/>
                <w:vertAlign w:val="superscript"/>
              </w:rPr>
              <w:t>vI</w:t>
            </w:r>
            <w:r>
              <w:rPr>
                <w:szCs w:val="24"/>
              </w:rPr>
              <w:t xml:space="preserve"> </w:t>
            </w:r>
          </w:p>
          <w:p w:rsidR="00975B98" w:rsidRDefault="00975B98" w:rsidP="002375E7">
            <w:pPr>
              <w:suppressAutoHyphens/>
              <w:jc w:val="both"/>
              <w:textAlignment w:val="baseline"/>
              <w:rPr>
                <w:b/>
                <w:szCs w:val="24"/>
              </w:rPr>
            </w:pPr>
            <w:r>
              <w:rPr>
                <w:szCs w:val="24"/>
              </w:rPr>
              <w:t>21.3.12.</w:t>
            </w:r>
            <w:r>
              <w:rPr>
                <w:b/>
                <w:szCs w:val="24"/>
              </w:rPr>
              <w:t xml:space="preserve"> Įvertinami gauti pasiūlymai:</w:t>
            </w:r>
          </w:p>
          <w:p w:rsidR="00975B98" w:rsidRDefault="00975B98" w:rsidP="002375E7">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975B98" w:rsidRDefault="00975B98" w:rsidP="002375E7">
            <w:pPr>
              <w:keepLines/>
              <w:tabs>
                <w:tab w:val="left" w:pos="885"/>
              </w:tabs>
              <w:suppressAutoHyphens/>
              <w:jc w:val="both"/>
              <w:textAlignment w:val="center"/>
              <w:rPr>
                <w:rFonts w:eastAsia="Calibri"/>
                <w:szCs w:val="24"/>
              </w:rPr>
            </w:pPr>
            <w:r>
              <w:lastRenderedPageBreak/>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975B98" w:rsidRDefault="00975B98" w:rsidP="002375E7">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975B98" w:rsidRDefault="00975B98" w:rsidP="002375E7">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975B98" w:rsidRDefault="00975B98" w:rsidP="002375E7">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975B98" w:rsidRDefault="00975B98" w:rsidP="002375E7">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975B98" w:rsidRDefault="00975B98" w:rsidP="002375E7">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975B98" w:rsidRDefault="00975B98" w:rsidP="002375E7">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975B98" w:rsidRDefault="00975B98" w:rsidP="002375E7">
            <w:pPr>
              <w:keepLines/>
              <w:tabs>
                <w:tab w:val="left" w:pos="-1980"/>
              </w:tabs>
              <w:suppressAutoHyphens/>
              <w:jc w:val="both"/>
              <w:textAlignment w:val="center"/>
            </w:pPr>
            <w:r>
              <w:rPr>
                <w:szCs w:val="24"/>
              </w:rPr>
              <w:lastRenderedPageBreak/>
              <w:t>c) negalima derėtis dėl Reikalavimų tiekėjui, pasiūlymo vertinimo kriterijų ir vertinimo tvarkos. Perkančioji organizacija gali nusimatyti ir daugiau aspektų, dėl kurių nesiderama;</w:t>
            </w:r>
          </w:p>
          <w:p w:rsidR="00975B98" w:rsidRDefault="00975B98" w:rsidP="002375E7">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975B98" w:rsidRDefault="00975B98" w:rsidP="002375E7">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975B98" w:rsidRDefault="00975B98" w:rsidP="002375E7">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975B98" w:rsidRDefault="00975B98" w:rsidP="002375E7">
            <w:pPr>
              <w:keepLines/>
              <w:tabs>
                <w:tab w:val="left" w:pos="795"/>
                <w:tab w:val="left" w:pos="885"/>
              </w:tabs>
              <w:suppressAutoHyphens/>
              <w:jc w:val="both"/>
              <w:textAlignment w:val="center"/>
            </w:pPr>
            <w:r>
              <w:lastRenderedPageBreak/>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975B98" w:rsidRDefault="00975B98" w:rsidP="002375E7">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rsidR="00975B98" w:rsidRDefault="00975B98" w:rsidP="002375E7">
            <w:pPr>
              <w:keepLines/>
              <w:tabs>
                <w:tab w:val="left" w:pos="885"/>
              </w:tabs>
              <w:suppressAutoHyphens/>
              <w:jc w:val="both"/>
              <w:textAlignment w:val="center"/>
            </w:pPr>
            <w:r>
              <w:lastRenderedPageBreak/>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975B98" w:rsidRDefault="00975B98" w:rsidP="002375E7">
            <w:pPr>
              <w:keepLines/>
              <w:tabs>
                <w:tab w:val="left" w:pos="885"/>
              </w:tabs>
              <w:suppressAutoHyphens/>
              <w:jc w:val="both"/>
              <w:textAlignment w:val="center"/>
            </w:pPr>
            <w:r>
              <w:lastRenderedPageBreak/>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975B98" w:rsidRDefault="00975B98" w:rsidP="002375E7">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975B98" w:rsidRDefault="00975B98" w:rsidP="002375E7">
            <w:pPr>
              <w:keepLines/>
              <w:tabs>
                <w:tab w:val="left" w:pos="900"/>
              </w:tabs>
              <w:suppressAutoHyphens/>
              <w:jc w:val="both"/>
              <w:textAlignment w:val="center"/>
              <w:rPr>
                <w:szCs w:val="24"/>
              </w:rP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p w:rsidR="00975B98" w:rsidRDefault="00975B98" w:rsidP="002375E7">
            <w:pPr>
              <w:keepLines/>
              <w:tabs>
                <w:tab w:val="left" w:pos="900"/>
              </w:tabs>
              <w:suppressAutoHyphens/>
              <w:jc w:val="both"/>
              <w:textAlignment w:val="center"/>
              <w:rPr>
                <w:szCs w:val="24"/>
              </w:rPr>
            </w:pPr>
          </w:p>
          <w:p w:rsidR="00975B98" w:rsidRDefault="00975B98" w:rsidP="002375E7">
            <w:pPr>
              <w:keepLines/>
              <w:tabs>
                <w:tab w:val="left" w:pos="900"/>
              </w:tabs>
              <w:suppressAutoHyphens/>
              <w:jc w:val="both"/>
              <w:textAlignment w:val="center"/>
              <w:rPr>
                <w:szCs w:val="24"/>
              </w:rPr>
            </w:pPr>
          </w:p>
          <w:p w:rsidR="00975B98" w:rsidRDefault="00975B98" w:rsidP="002375E7">
            <w:pPr>
              <w:keepLines/>
              <w:tabs>
                <w:tab w:val="left" w:pos="900"/>
              </w:tabs>
              <w:suppressAutoHyphens/>
              <w:jc w:val="both"/>
              <w:textAlignment w:val="center"/>
            </w:pPr>
          </w:p>
        </w:tc>
        <w:tc>
          <w:tcPr>
            <w:tcW w:w="7020" w:type="dxa"/>
          </w:tcPr>
          <w:p w:rsidR="00975B98" w:rsidRDefault="00975B98" w:rsidP="002375E7">
            <w:pPr>
              <w:keepLines/>
              <w:tabs>
                <w:tab w:val="left" w:pos="900"/>
              </w:tabs>
              <w:suppressAutoHyphens/>
              <w:jc w:val="both"/>
              <w:textAlignment w:val="center"/>
              <w:rPr>
                <w:szCs w:val="24"/>
              </w:rPr>
            </w:pPr>
            <w:r>
              <w:rPr>
                <w:szCs w:val="24"/>
              </w:rPr>
              <w:lastRenderedPageBreak/>
              <w:t>21.3.1.</w:t>
            </w:r>
            <w:r w:rsidRPr="001E141C">
              <w:t>Pirkimo dokumentai rengiami šio</w:t>
            </w:r>
            <w:r w:rsidR="00966D58">
              <w:t xml:space="preserve"> Aprašo</w:t>
            </w:r>
            <w:r w:rsidRPr="001E141C">
              <w:t xml:space="preserve"> 21.2.2. ir 21.2.4. punktuose nustatytais atvejais.</w:t>
            </w:r>
            <w:r w:rsidRPr="001E141C">
              <w:rPr>
                <w:b/>
                <w:szCs w:val="24"/>
              </w:rPr>
              <w:t xml:space="preserve"> Kitais atvejais pirkimo dokumentai gali būti nerengiami</w:t>
            </w:r>
            <w:r w:rsidRPr="001E141C">
              <w:t>, o j</w:t>
            </w:r>
            <w:r w:rsidRPr="001E141C">
              <w:rPr>
                <w:szCs w:val="24"/>
              </w:rPr>
              <w:t>ei nusprendžiama juos rengti, jų reikalavimai nustatomi perkančiosios organizacijos nuožiūra.</w:t>
            </w:r>
            <w:r>
              <w:rPr>
                <w:szCs w:val="24"/>
              </w:rPr>
              <w:t xml:space="preserve"> </w:t>
            </w:r>
          </w:p>
          <w:p w:rsidR="00975B98" w:rsidRDefault="00975B98" w:rsidP="002375E7">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975B98" w:rsidRDefault="00975B98" w:rsidP="002375E7">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975B98" w:rsidRDefault="00975B98" w:rsidP="002375E7">
            <w:pPr>
              <w:tabs>
                <w:tab w:val="left" w:pos="1833"/>
              </w:tabs>
              <w:suppressAutoHyphens/>
              <w:jc w:val="both"/>
              <w:textAlignment w:val="center"/>
              <w:rPr>
                <w:szCs w:val="24"/>
              </w:rPr>
            </w:pPr>
            <w:r>
              <w:rPr>
                <w:szCs w:val="24"/>
              </w:rPr>
              <w:t xml:space="preserve">21.3.4.Susipažinimo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w:t>
            </w:r>
          </w:p>
          <w:p w:rsidR="00975B98" w:rsidRDefault="00975B98" w:rsidP="002375E7">
            <w:pPr>
              <w:tabs>
                <w:tab w:val="left" w:pos="1833"/>
              </w:tabs>
              <w:suppressAutoHyphens/>
              <w:jc w:val="both"/>
              <w:textAlignment w:val="center"/>
              <w:rPr>
                <w:szCs w:val="24"/>
              </w:rPr>
            </w:pPr>
            <w:r>
              <w:rPr>
                <w:szCs w:val="24"/>
              </w:rPr>
              <w:t xml:space="preserve">21.3.5. </w:t>
            </w:r>
            <w:r>
              <w:t>Perkančioji organizacija gali nevertinti viso tiekėjo pasiūlymo, jeigu patikrinusi jo dalį nustato, kad pasiūlymas, vadovaujantis jam nustatytais reikalavimais, turi būti atmetamas.</w:t>
            </w:r>
          </w:p>
          <w:p w:rsidR="00975B98" w:rsidRDefault="00975B98" w:rsidP="002375E7">
            <w:pPr>
              <w:keepLines/>
              <w:tabs>
                <w:tab w:val="left" w:pos="1800"/>
              </w:tabs>
              <w:suppressAutoHyphens/>
              <w:jc w:val="both"/>
              <w:textAlignment w:val="center"/>
            </w:pPr>
            <w:r>
              <w:lastRenderedPageBreak/>
              <w:t xml:space="preserve">21.3.6. </w:t>
            </w:r>
            <w:r>
              <w:rPr>
                <w:szCs w:val="24"/>
              </w:rPr>
              <w:t>Jei buvo numatyta, kad pirkimo metu bus deramasi – vykdomos derybos.</w:t>
            </w:r>
          </w:p>
          <w:p w:rsidR="00975B98" w:rsidRDefault="00975B98" w:rsidP="002375E7">
            <w:pPr>
              <w:keepLines/>
              <w:tabs>
                <w:tab w:val="left" w:pos="795"/>
                <w:tab w:val="left" w:pos="885"/>
              </w:tabs>
              <w:suppressAutoHyphens/>
              <w:jc w:val="both"/>
              <w:textAlignment w:val="center"/>
            </w:pPr>
            <w:r>
              <w:t xml:space="preserve">21.3.7. </w:t>
            </w:r>
            <w:r>
              <w:rPr>
                <w:b/>
              </w:rPr>
              <w:t>Priimamas sprendimas dėl laimėtojo:</w:t>
            </w:r>
          </w:p>
          <w:p w:rsidR="00975B98" w:rsidRDefault="00975B98" w:rsidP="002375E7">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975B98" w:rsidRDefault="00975B98" w:rsidP="002375E7">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975B98" w:rsidRDefault="00975B98" w:rsidP="002375E7">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975B98" w:rsidRDefault="00975B98" w:rsidP="002375E7">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975B98" w:rsidRDefault="00975B98" w:rsidP="002375E7">
            <w:pPr>
              <w:keepLines/>
              <w:tabs>
                <w:tab w:val="left" w:pos="900"/>
              </w:tabs>
              <w:suppressAutoHyphens/>
              <w:jc w:val="both"/>
              <w:textAlignment w:val="center"/>
            </w:pPr>
          </w:p>
        </w:tc>
      </w:tr>
      <w:tr w:rsidR="00975B98" w:rsidTr="002375E7">
        <w:tc>
          <w:tcPr>
            <w:tcW w:w="13585" w:type="dxa"/>
            <w:gridSpan w:val="2"/>
          </w:tcPr>
          <w:p w:rsidR="00975B98" w:rsidRDefault="00975B98" w:rsidP="002375E7">
            <w:pPr>
              <w:suppressAutoHyphens/>
              <w:jc w:val="center"/>
              <w:textAlignment w:val="baseline"/>
            </w:pPr>
            <w:r>
              <w:rPr>
                <w:b/>
                <w:szCs w:val="24"/>
              </w:rPr>
              <w:lastRenderedPageBreak/>
              <w:t>21.4. Pirkimo sutarties sudarymas</w:t>
            </w:r>
          </w:p>
        </w:tc>
      </w:tr>
      <w:tr w:rsidR="00975B98" w:rsidTr="002375E7">
        <w:trPr>
          <w:trHeight w:val="2323"/>
        </w:trPr>
        <w:tc>
          <w:tcPr>
            <w:tcW w:w="13585" w:type="dxa"/>
            <w:gridSpan w:val="2"/>
          </w:tcPr>
          <w:p w:rsidR="00975B98" w:rsidRDefault="00975B98" w:rsidP="002375E7">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975B98" w:rsidRDefault="00975B98" w:rsidP="002375E7">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w:t>
            </w:r>
            <w:bookmarkStart w:id="0" w:name="_GoBack"/>
            <w:bookmarkEnd w:id="0"/>
            <w:r>
              <w:rPr>
                <w:rFonts w:eastAsia="Calibri"/>
                <w:szCs w:val="24"/>
              </w:rPr>
              <w:t>etime tiekėjams. Pirkimo sutartis preliminariosios sutarties pagrindu gali būti sudaryta ne vėliau kaip iki preliminariosios sutarties galiojimo termino pabaigos, tačiau pati pirkimo sutartis gali galioti ir ilgiau.</w:t>
            </w:r>
          </w:p>
          <w:p w:rsidR="00975B98" w:rsidRPr="00873E6B" w:rsidRDefault="00975B98" w:rsidP="002375E7">
            <w:pPr>
              <w:keepLines/>
              <w:tabs>
                <w:tab w:val="left" w:pos="885"/>
              </w:tabs>
              <w:suppressAutoHyphens/>
              <w:jc w:val="both"/>
              <w:textAlignment w:val="center"/>
              <w:rPr>
                <w:b/>
              </w:rPr>
            </w:pPr>
            <w:r w:rsidRPr="00873E6B">
              <w:rPr>
                <w:b/>
              </w:rPr>
              <w:t>21.4.3. Sutartis sudaroma raštu</w:t>
            </w:r>
            <w:r w:rsidRPr="00873E6B">
              <w:rPr>
                <w:rFonts w:eastAsia="Calibri"/>
                <w:b/>
                <w:szCs w:val="24"/>
                <w:lang w:eastAsia="lt-LT"/>
              </w:rPr>
              <w:t>. Žodžiu ji gali būti sudaroma tik tada, kai pirk</w:t>
            </w:r>
            <w:r w:rsidR="00966D58" w:rsidRPr="00873E6B">
              <w:rPr>
                <w:rFonts w:eastAsia="Calibri"/>
                <w:b/>
                <w:szCs w:val="24"/>
                <w:lang w:eastAsia="lt-LT"/>
              </w:rPr>
              <w:t>imo sutarties vertė neviršija 5</w:t>
            </w:r>
            <w:r w:rsidR="002162F3" w:rsidRPr="00873E6B">
              <w:rPr>
                <w:rFonts w:eastAsia="Calibri"/>
                <w:b/>
                <w:szCs w:val="24"/>
                <w:lang w:eastAsia="lt-LT"/>
              </w:rPr>
              <w:t xml:space="preserve"> 000 Eur (penkių tūkstančių</w:t>
            </w:r>
            <w:r w:rsidRPr="00873E6B">
              <w:rPr>
                <w:rFonts w:eastAsia="Calibri"/>
                <w:b/>
                <w:szCs w:val="24"/>
                <w:lang w:eastAsia="lt-LT"/>
              </w:rPr>
              <w:t xml:space="preserve"> eurų) (be PVM).</w:t>
            </w:r>
          </w:p>
          <w:p w:rsidR="00975B98" w:rsidRDefault="00975B98" w:rsidP="002375E7">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8"/>
            </w:r>
            <w:r>
              <w:rPr>
                <w:rFonts w:eastAsia="Calibri"/>
                <w:bCs/>
                <w:szCs w:val="24"/>
              </w:rPr>
              <w:t xml:space="preserve"> turi būti paskelbti CVP IS.</w:t>
            </w:r>
          </w:p>
          <w:p w:rsidR="00975B98" w:rsidRDefault="00975B98" w:rsidP="002375E7">
            <w:pPr>
              <w:keepLines/>
              <w:tabs>
                <w:tab w:val="left" w:pos="1800"/>
              </w:tabs>
              <w:suppressAutoHyphens/>
              <w:jc w:val="both"/>
              <w:textAlignment w:val="center"/>
            </w:pPr>
            <w:r>
              <w:rPr>
                <w:rFonts w:eastAsia="Calibri"/>
                <w:bCs/>
                <w:szCs w:val="24"/>
              </w:rPr>
              <w:t>21.4.5. Šio</w:t>
            </w:r>
            <w:r w:rsidR="002162F3">
              <w:rPr>
                <w:rFonts w:eastAsia="Calibri"/>
                <w:bCs/>
                <w:szCs w:val="24"/>
              </w:rPr>
              <w:t xml:space="preserve"> Aprašo </w:t>
            </w:r>
            <w:r>
              <w:rPr>
                <w:rFonts w:eastAsia="Calibri"/>
                <w:bCs/>
                <w:szCs w:val="24"/>
              </w:rPr>
              <w:t>21.4.4 punkte nustatytas reikalavimas netaikomas pirkimams, kai pasiūlymas pateikiamas žodžiu arba pirkimo sutartis sudaroma žodžiu, taip pat pirkimams, atliekamiems neskelbiamos apklausos būdu šio</w:t>
            </w:r>
            <w:r w:rsidR="002162F3">
              <w:rPr>
                <w:rFonts w:eastAsia="Calibri"/>
                <w:bCs/>
                <w:szCs w:val="24"/>
              </w:rPr>
              <w:t xml:space="preserve">  Aprašo </w:t>
            </w:r>
            <w:r>
              <w:rPr>
                <w:rFonts w:eastAsia="Calibri"/>
                <w:bCs/>
                <w:szCs w:val="24"/>
              </w:rPr>
              <w:t xml:space="preserve">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 </w:t>
            </w:r>
            <w:r w:rsidR="002162F3">
              <w:rPr>
                <w:bCs/>
              </w:rPr>
              <w:t>esant šio Aprašo</w:t>
            </w:r>
            <w:r>
              <w:rPr>
                <w:bCs/>
              </w:rPr>
              <w:t xml:space="preserve"> 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975B98" w:rsidRDefault="00975B98" w:rsidP="002375E7">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975B98" w:rsidRDefault="00975B98" w:rsidP="002375E7">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975B98" w:rsidRDefault="00975B98" w:rsidP="002375E7">
            <w:pPr>
              <w:suppressAutoHyphens/>
              <w:ind w:left="1080" w:hanging="1080"/>
              <w:jc w:val="both"/>
              <w:textAlignment w:val="baseline"/>
            </w:pPr>
            <w:r>
              <w:rPr>
                <w:rFonts w:eastAsia="Calibri"/>
                <w:szCs w:val="24"/>
                <w:lang w:eastAsia="lt-LT"/>
              </w:rPr>
              <w:t>21.4.6.2. kainodaros taisyklės;</w:t>
            </w:r>
          </w:p>
          <w:p w:rsidR="00975B98" w:rsidRDefault="00975B98" w:rsidP="002375E7">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975B98" w:rsidRDefault="00975B98" w:rsidP="002375E7">
            <w:pPr>
              <w:suppressAutoHyphens/>
              <w:ind w:left="1080" w:hanging="1080"/>
              <w:jc w:val="both"/>
              <w:textAlignment w:val="baseline"/>
            </w:pPr>
            <w:r>
              <w:rPr>
                <w:szCs w:val="24"/>
              </w:rPr>
              <w:t>21.4.6.4. sutarties prievolių įvykdymo terminai;</w:t>
            </w:r>
          </w:p>
          <w:p w:rsidR="00975B98" w:rsidRDefault="00975B98" w:rsidP="002375E7">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975B98" w:rsidRDefault="00975B98" w:rsidP="002375E7">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975B98" w:rsidRDefault="00975B98" w:rsidP="002375E7">
            <w:pPr>
              <w:suppressAutoHyphens/>
              <w:jc w:val="both"/>
              <w:textAlignment w:val="baseline"/>
              <w:rPr>
                <w:rFonts w:eastAsia="Calibri"/>
                <w:szCs w:val="24"/>
              </w:rPr>
            </w:pPr>
            <w:r>
              <w:rPr>
                <w:rFonts w:eastAsia="Calibri"/>
                <w:szCs w:val="24"/>
              </w:rPr>
              <w:lastRenderedPageBreak/>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975B98" w:rsidRDefault="00975B98" w:rsidP="002375E7">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ED144E" w:rsidRDefault="00ED144E" w:rsidP="002375E7">
            <w:pPr>
              <w:keepLines/>
              <w:tabs>
                <w:tab w:val="left" w:pos="1800"/>
              </w:tabs>
              <w:suppressAutoHyphens/>
              <w:jc w:val="both"/>
              <w:textAlignment w:val="center"/>
              <w:rPr>
                <w:szCs w:val="24"/>
              </w:rPr>
            </w:pPr>
            <w:r>
              <w:rPr>
                <w:szCs w:val="24"/>
              </w:rPr>
              <w:t>21.4.6.8. Kita informacija, nurodyta Viešųjų pirkimų įstatymo 87 straipsnyje, pirkimo sutartyje pateikiama pagal poreikį, atsižvelgiant į pirkimo objekto specifiką. Vykdydama neskelbiamą apklausą vadovaudamiesi šio Aprašo 21.2.3, 21.2.5, 21.2.7 – 21.2.21 punktų nuostatomis, perkančioji organizacija gali sudaryti pirkimo sutartį nesilaikydama pirkimo sutarties turiniui nustatytų reikalavimų.</w:t>
            </w:r>
          </w:p>
          <w:p w:rsidR="00975B98" w:rsidRDefault="00975B98" w:rsidP="002375E7">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975B98" w:rsidRDefault="00975B98" w:rsidP="002375E7">
            <w:pPr>
              <w:tabs>
                <w:tab w:val="left" w:pos="1833"/>
              </w:tabs>
              <w:suppressAutoHyphens/>
              <w:jc w:val="both"/>
              <w:textAlignment w:val="center"/>
              <w:rPr>
                <w:szCs w:val="24"/>
              </w:rPr>
            </w:pPr>
            <w:r>
              <w:rPr>
                <w:szCs w:val="24"/>
              </w:rPr>
              <w:t>21.4.8. Pirkimo sutartis ar preliminarioji sutartis keičiama vadovaujantis Viešųjų pirkimų įstatymo 89 straipsnio nuostatomis.</w:t>
            </w:r>
          </w:p>
          <w:p w:rsidR="00975B98" w:rsidRDefault="00975B98" w:rsidP="002375E7">
            <w:pPr>
              <w:tabs>
                <w:tab w:val="left" w:pos="1833"/>
              </w:tabs>
              <w:suppressAutoHyphens/>
              <w:jc w:val="both"/>
              <w:textAlignment w:val="center"/>
              <w:rPr>
                <w:szCs w:val="24"/>
              </w:rPr>
            </w:pPr>
            <w:r>
              <w:rPr>
                <w:szCs w:val="24"/>
              </w:rPr>
              <w:t>21.4.9. Pirkimų iniciatoriai, kurie numato kalendoriniais metais atlikti prekių, paslaugų ar darbų pirkimus, atsižvelgiant į tiems kalendoriniams metams numatomas skirti biudžeto lėšas, iki kiekvienų kalendorinių metų sausio 30 d. pateikia pirkimų organizatoriui informaciją apie poreikį įsigyti prekių, paslaugų ar darbų ateinančiais kalendoriniais metais.</w:t>
            </w:r>
          </w:p>
          <w:p w:rsidR="00975B98" w:rsidRDefault="00975B98" w:rsidP="002375E7">
            <w:pPr>
              <w:tabs>
                <w:tab w:val="left" w:pos="1833"/>
              </w:tabs>
              <w:suppressAutoHyphens/>
              <w:jc w:val="both"/>
              <w:textAlignment w:val="center"/>
              <w:rPr>
                <w:szCs w:val="24"/>
              </w:rPr>
            </w:pPr>
            <w:r>
              <w:rPr>
                <w:szCs w:val="24"/>
              </w:rPr>
              <w:t>21.4.10. Pirkimų organizatorius rengia, o Perkančiosios organizacijos vadovas ar jo įgaliotas asmuo tvirtina planuojamų atlikti einamaisiais metais viešųjų pirkimų planus. Perkančioji organizacija turi teisę tikslinti patvirtintus pirkimų planus ir iškilus poreik</w:t>
            </w:r>
            <w:r w:rsidR="006002AC">
              <w:rPr>
                <w:szCs w:val="24"/>
              </w:rPr>
              <w:t>i</w:t>
            </w:r>
            <w:r>
              <w:rPr>
                <w:szCs w:val="24"/>
              </w:rPr>
              <w:t>ui, įtraukti naujus pirkimus. (Tvarkos priedas Nr.1).</w:t>
            </w:r>
          </w:p>
          <w:p w:rsidR="00975B98" w:rsidRDefault="00975B98" w:rsidP="002375E7">
            <w:pPr>
              <w:tabs>
                <w:tab w:val="left" w:pos="1833"/>
              </w:tabs>
              <w:suppressAutoHyphens/>
              <w:jc w:val="both"/>
              <w:textAlignment w:val="center"/>
              <w:rPr>
                <w:szCs w:val="24"/>
              </w:rPr>
            </w:pPr>
            <w:r>
              <w:rPr>
                <w:szCs w:val="24"/>
              </w:rPr>
              <w:t>21.4.11.Pirkimo iniciatorius dėl mažos vertės pirkimo atlikimo parengia paraišką-užduotį ir prideda reikalingus dokumentus.</w:t>
            </w:r>
          </w:p>
          <w:p w:rsidR="00975B98" w:rsidRDefault="00975B98" w:rsidP="002375E7">
            <w:pPr>
              <w:tabs>
                <w:tab w:val="left" w:pos="1833"/>
              </w:tabs>
              <w:suppressAutoHyphens/>
              <w:jc w:val="both"/>
              <w:textAlignment w:val="center"/>
              <w:rPr>
                <w:szCs w:val="24"/>
              </w:rPr>
            </w:pPr>
            <w:r>
              <w:rPr>
                <w:szCs w:val="24"/>
              </w:rPr>
              <w:t>21.4.12.Mažos vertės pirkimus, kai pirkimo suma neviršija 10000 Eur., be PVM, vykdo pirkimų organizatorius.</w:t>
            </w:r>
          </w:p>
          <w:p w:rsidR="00975B98" w:rsidRDefault="00975B98" w:rsidP="002375E7">
            <w:pPr>
              <w:tabs>
                <w:tab w:val="left" w:pos="1833"/>
              </w:tabs>
              <w:suppressAutoHyphens/>
              <w:jc w:val="both"/>
              <w:textAlignment w:val="center"/>
              <w:rPr>
                <w:szCs w:val="24"/>
              </w:rPr>
            </w:pPr>
            <w:r>
              <w:rPr>
                <w:szCs w:val="24"/>
              </w:rPr>
              <w:t>21.4.13</w:t>
            </w:r>
            <w:r w:rsidRPr="00883605">
              <w:rPr>
                <w:szCs w:val="24"/>
              </w:rPr>
              <w:t>. Komisija sudaroma, kai mažos vertės pirkimo suma viršija 30000 EUR be PVM.</w:t>
            </w:r>
          </w:p>
          <w:p w:rsidR="00975B98" w:rsidRDefault="00975B98" w:rsidP="002375E7">
            <w:pPr>
              <w:tabs>
                <w:tab w:val="left" w:pos="1833"/>
              </w:tabs>
              <w:suppressAutoHyphens/>
              <w:jc w:val="both"/>
              <w:textAlignment w:val="center"/>
              <w:rPr>
                <w:szCs w:val="24"/>
              </w:rPr>
            </w:pPr>
            <w:r w:rsidRPr="00841EC9">
              <w:rPr>
                <w:szCs w:val="24"/>
              </w:rPr>
              <w:t>21.5.0. Vykdant pirkimą: Neskelbiamos apklausos būdu, kai pirkimo suma neviršija 10000 EUR be PVM, pildoma paraiška-užduotis (Tvarkos priedas</w:t>
            </w:r>
            <w:r>
              <w:rPr>
                <w:szCs w:val="24"/>
              </w:rPr>
              <w:t xml:space="preserve"> Nr.2</w:t>
            </w:r>
            <w:r w:rsidRPr="00841EC9">
              <w:rPr>
                <w:szCs w:val="24"/>
              </w:rPr>
              <w:t>). Skelbiamos apklausos būdu CVP IS priemonėmis, kai pirkimo suma viršija 10000 EUR be PVM, paraišką-užduotį atitinka CVP IS paskelbto pirkimo atspausdinta kopija.</w:t>
            </w:r>
          </w:p>
          <w:p w:rsidR="00975B98" w:rsidRDefault="00975B98" w:rsidP="002375E7">
            <w:pPr>
              <w:tabs>
                <w:tab w:val="left" w:pos="1833"/>
              </w:tabs>
              <w:suppressAutoHyphens/>
              <w:jc w:val="both"/>
              <w:textAlignment w:val="center"/>
              <w:rPr>
                <w:bCs/>
                <w:szCs w:val="24"/>
              </w:rPr>
            </w:pPr>
            <w:r>
              <w:rPr>
                <w:szCs w:val="24"/>
              </w:rPr>
              <w:t>21.5.1. Visi mažos vertės pirkimai registruojami Mažos vertės pirkimų registracijos žurnale. (Tvarkos priedas Nr.3).</w:t>
            </w:r>
          </w:p>
        </w:tc>
      </w:tr>
    </w:tbl>
    <w:p w:rsidR="00975B98" w:rsidRDefault="00975B98" w:rsidP="00975B98"/>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textAlignment w:val="baseline"/>
        <w:sectPr w:rsidR="00975B98" w:rsidSect="00813F22">
          <w:headerReference w:type="default" r:id="rId9"/>
          <w:headerReference w:type="first" r:id="rId10"/>
          <w:pgSz w:w="16838" w:h="11906" w:orient="landscape"/>
          <w:pgMar w:top="1701" w:right="1701" w:bottom="567" w:left="1134" w:header="567" w:footer="567" w:gutter="0"/>
          <w:cols w:space="1296"/>
          <w:docGrid w:linePitch="360"/>
        </w:sectPr>
      </w:pPr>
    </w:p>
    <w:p w:rsidR="00975B98" w:rsidRDefault="00975B98" w:rsidP="00975B98">
      <w:pPr>
        <w:suppressAutoHyphens/>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pPr>
    </w:p>
    <w:p w:rsidR="00975B98" w:rsidRDefault="00975B98" w:rsidP="00975B98">
      <w:pPr>
        <w:suppressAutoHyphens/>
        <w:ind w:left="720"/>
        <w:jc w:val="center"/>
        <w:textAlignment w:val="baseline"/>
        <w:rPr>
          <w:b/>
        </w:rPr>
      </w:pPr>
    </w:p>
    <w:p w:rsidR="00975B98" w:rsidRDefault="00975B98" w:rsidP="00975B98">
      <w:pPr>
        <w:suppressAutoHyphens/>
        <w:ind w:left="720"/>
        <w:jc w:val="center"/>
        <w:textAlignment w:val="baseline"/>
        <w:rPr>
          <w:b/>
        </w:rPr>
      </w:pPr>
    </w:p>
    <w:p w:rsidR="00975B98" w:rsidRDefault="00975B98" w:rsidP="00975B98">
      <w:pPr>
        <w:suppressAutoHyphens/>
        <w:ind w:left="720"/>
        <w:jc w:val="center"/>
        <w:textAlignment w:val="baseline"/>
        <w:rPr>
          <w:b/>
        </w:rPr>
      </w:pPr>
      <w:r>
        <w:rPr>
          <w:b/>
        </w:rPr>
        <w:t>III. BAIGIAMOSIOS NUOSTATOS</w:t>
      </w:r>
    </w:p>
    <w:p w:rsidR="00975B98" w:rsidRDefault="00975B98" w:rsidP="00975B98">
      <w:pPr>
        <w:suppressAutoHyphens/>
        <w:ind w:left="720"/>
        <w:jc w:val="both"/>
        <w:textAlignment w:val="baseline"/>
        <w:rPr>
          <w:b/>
        </w:rPr>
      </w:pPr>
    </w:p>
    <w:p w:rsidR="00975B98" w:rsidRDefault="00975B98" w:rsidP="00975B98">
      <w:r>
        <w:t>22. Ginčų nagrinėjimas, žalos atlyginimas, pirkimo sutarties pripažinimas negaliojančia, alternatyvios sankcijos reglamentuojamos Viešųjų pirkimų įstatymo VII skyriaus nuostatomis.</w:t>
      </w:r>
    </w:p>
    <w:p w:rsidR="00975B98" w:rsidRDefault="00975B98" w:rsidP="00975B98"/>
    <w:p w:rsidR="004E3083" w:rsidRDefault="005A7F86"/>
    <w:sectPr w:rsidR="004E3083" w:rsidSect="00813F2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86" w:rsidRDefault="005A7F86" w:rsidP="00975B98">
      <w:r>
        <w:separator/>
      </w:r>
    </w:p>
  </w:endnote>
  <w:endnote w:type="continuationSeparator" w:id="0">
    <w:p w:rsidR="005A7F86" w:rsidRDefault="005A7F86" w:rsidP="00975B98">
      <w:r>
        <w:continuationSeparator/>
      </w:r>
    </w:p>
  </w:endnote>
  <w:endnote w:id="1">
    <w:p w:rsidR="00975B98" w:rsidRDefault="00975B98" w:rsidP="00975B98">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rsidR="00975B98" w:rsidRDefault="00975B98" w:rsidP="00975B98">
      <w:pPr>
        <w:suppressAutoHyphens/>
        <w:jc w:val="both"/>
        <w:textAlignment w:val="baseline"/>
        <w:rPr>
          <w:sz w:val="20"/>
        </w:rPr>
      </w:pPr>
      <w:r>
        <w:rPr>
          <w:sz w:val="20"/>
          <w:vertAlign w:val="superscript"/>
        </w:rPr>
        <w:endnoteRef/>
      </w:r>
      <w:r>
        <w:rPr>
          <w:sz w:val="20"/>
        </w:rPr>
        <w:t>Nešališkumo deklaracijos tipinė forma, patvirtinta Viešųjų pirkimų tarnybos direktoriaus 2017 m. birželio 23 d. įsakymu Nr. 1S-93 „Dėl nešališkumo deklaracijos tipinės formos patvirtinimo“.</w:t>
      </w:r>
    </w:p>
  </w:endnote>
  <w:endnote w:id="3">
    <w:p w:rsidR="00975B98" w:rsidRDefault="00975B98" w:rsidP="00975B98">
      <w:pPr>
        <w:suppressAutoHyphens/>
        <w:jc w:val="both"/>
        <w:textAlignment w:val="baseline"/>
        <w:rPr>
          <w:sz w:val="20"/>
        </w:rPr>
      </w:pPr>
      <w:r>
        <w:rPr>
          <w:sz w:val="20"/>
          <w:vertAlign w:val="superscript"/>
        </w:rPr>
        <w:endnoteRef/>
      </w:r>
      <w:r>
        <w:rPr>
          <w:sz w:val="20"/>
        </w:rPr>
        <w:t>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p>
  </w:endnote>
  <w:endnote w:id="4">
    <w:p w:rsidR="00975B98" w:rsidRDefault="00975B98" w:rsidP="00975B98">
      <w:pPr>
        <w:suppressAutoHyphens/>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rsidR="00975B98" w:rsidRDefault="00975B98" w:rsidP="00975B98">
      <w:pPr>
        <w:suppressAutoHyphens/>
        <w:jc w:val="both"/>
        <w:textAlignment w:val="baseline"/>
        <w:rPr>
          <w:sz w:val="20"/>
        </w:rPr>
      </w:pPr>
      <w:r>
        <w:rPr>
          <w:sz w:val="20"/>
          <w:vertAlign w:val="superscript"/>
        </w:rPr>
        <w:endnoteRef/>
      </w:r>
      <w:r>
        <w:rPr>
          <w:sz w:val="20"/>
        </w:rPr>
        <w:t xml:space="preserve">Jei tiekėjas nėra užsiregistravęs CVP IS, kvietimas į pirkimą gali būti išsiunčiamas tik po to, kai Viešųjų pirkimų tarnyba patvirtina tiekėjo registraciją. </w:t>
      </w:r>
    </w:p>
  </w:endnote>
  <w:endnote w:id="6">
    <w:p w:rsidR="00975B98" w:rsidRDefault="00975B98" w:rsidP="00975B98">
      <w:pPr>
        <w:suppressAutoHyphens/>
        <w:jc w:val="both"/>
        <w:textAlignment w:val="baseline"/>
        <w:rPr>
          <w:sz w:val="20"/>
        </w:rPr>
      </w:pPr>
      <w:r>
        <w:rPr>
          <w:sz w:val="20"/>
          <w:vertAlign w:val="superscript"/>
        </w:rPr>
        <w:endnoteRef/>
      </w:r>
      <w:r>
        <w:rPr>
          <w:sz w:val="20"/>
        </w:rPr>
        <w:t>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rsidR="00975B98" w:rsidRDefault="00975B98" w:rsidP="00975B98">
      <w:pPr>
        <w:suppressAutoHyphens/>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rsidR="00975B98" w:rsidRDefault="00975B98" w:rsidP="00975B98">
      <w:pPr>
        <w:suppressAutoHyphens/>
        <w:jc w:val="both"/>
        <w:textAlignment w:val="baseline"/>
        <w:rPr>
          <w:sz w:val="20"/>
        </w:rPr>
      </w:pPr>
      <w:r>
        <w:rPr>
          <w:sz w:val="20"/>
          <w:vertAlign w:val="superscript"/>
        </w:rPr>
        <w:endnoteRef/>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p w:rsidR="00975B98" w:rsidRDefault="00975B98" w:rsidP="00975B98">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98" w:rsidRDefault="00975B98">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86" w:rsidRDefault="005A7F86" w:rsidP="00975B98">
      <w:r>
        <w:separator/>
      </w:r>
    </w:p>
  </w:footnote>
  <w:footnote w:type="continuationSeparator" w:id="0">
    <w:p w:rsidR="005A7F86" w:rsidRDefault="005A7F86" w:rsidP="00975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98" w:rsidRDefault="00975B98">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98" w:rsidRDefault="00975B98">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98" w:rsidRPr="00FB2C0A" w:rsidRDefault="00975B98" w:rsidP="00ED4E5D">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98" w:rsidRDefault="00975B98">
    <w:pPr>
      <w:tabs>
        <w:tab w:val="center" w:pos="4680"/>
        <w:tab w:val="right" w:pos="9360"/>
      </w:tabs>
      <w:suppressAutoHyphens/>
      <w:jc w:val="center"/>
      <w:textAlignment w:val="baseline"/>
    </w:pPr>
  </w:p>
  <w:p w:rsidR="00975B98" w:rsidRDefault="00975B98">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98"/>
    <w:rsid w:val="002162F3"/>
    <w:rsid w:val="004E1C6D"/>
    <w:rsid w:val="0059037E"/>
    <w:rsid w:val="005A7F86"/>
    <w:rsid w:val="005D5175"/>
    <w:rsid w:val="006002AC"/>
    <w:rsid w:val="00601EA2"/>
    <w:rsid w:val="00691446"/>
    <w:rsid w:val="008326B5"/>
    <w:rsid w:val="00873E6B"/>
    <w:rsid w:val="00966D58"/>
    <w:rsid w:val="00975B98"/>
    <w:rsid w:val="009B0075"/>
    <w:rsid w:val="00BB1666"/>
    <w:rsid w:val="00CD19B0"/>
    <w:rsid w:val="00E53C4B"/>
    <w:rsid w:val="00ED144E"/>
    <w:rsid w:val="00FF18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66EF5-1E29-4B56-A871-CE95BCF6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5B9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75B98"/>
    <w:pPr>
      <w:tabs>
        <w:tab w:val="center" w:pos="4819"/>
        <w:tab w:val="right" w:pos="9638"/>
      </w:tabs>
    </w:pPr>
  </w:style>
  <w:style w:type="character" w:customStyle="1" w:styleId="AntratsDiagrama">
    <w:name w:val="Antraštės Diagrama"/>
    <w:basedOn w:val="Numatytasispastraiposriftas"/>
    <w:link w:val="Antrats"/>
    <w:rsid w:val="00975B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21</Pages>
  <Words>26189</Words>
  <Characters>14928</Characters>
  <Application>Microsoft Office Word</Application>
  <DocSecurity>0</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7</cp:revision>
  <dcterms:created xsi:type="dcterms:W3CDTF">2022-01-05T07:13:00Z</dcterms:created>
  <dcterms:modified xsi:type="dcterms:W3CDTF">2022-01-18T08:06:00Z</dcterms:modified>
</cp:coreProperties>
</file>